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8" w:rsidRPr="00E55E06" w:rsidRDefault="004F7DB8" w:rsidP="004F7DB8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4F7DB8" w:rsidRPr="00E55E06" w:rsidRDefault="004F7DB8" w:rsidP="004F7DB8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Феноменологическая социология Т. Лукман</w:t>
      </w:r>
      <w:r>
        <w:rPr>
          <w:rFonts w:ascii="Times New Roman" w:hAnsi="Times New Roman"/>
          <w:b/>
          <w:sz w:val="28"/>
          <w:szCs w:val="28"/>
        </w:rPr>
        <w:t>а</w:t>
      </w:r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4F7DB8" w:rsidRPr="00E55E06" w:rsidRDefault="004F7DB8" w:rsidP="004F7DB8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Краткая биография Т. Лукмана.</w:t>
      </w:r>
    </w:p>
    <w:p w:rsidR="004F7DB8" w:rsidRPr="00E55E06" w:rsidRDefault="004F7DB8" w:rsidP="004F7DB8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Концепция религии Т. Лукмана.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Структура мира повседневной жизни.</w:t>
      </w:r>
    </w:p>
    <w:p w:rsidR="004F7DB8" w:rsidRPr="00E55E06" w:rsidRDefault="004F7DB8" w:rsidP="004F7DB8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3.</w:t>
      </w:r>
      <w:r w:rsidRPr="00E55E06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Теория социализации Т. Лукмана.</w:t>
      </w:r>
    </w:p>
    <w:p w:rsidR="004F7DB8" w:rsidRDefault="004F7DB8" w:rsidP="004F7DB8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4F7DB8" w:rsidRPr="00E55E06" w:rsidRDefault="004F7DB8" w:rsidP="004F7DB8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Краткая биография Т. Лукмана.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Томас Лукман родился 14 октября 1927г. в Югославии. Образование получал в учебных заведениях Европы и Америки. Преподавал в Новой школе социальных исследований в Манхеттене, в университетах Нью-Йорка, был приглашенным профессором в ведущих университетах мира. Будучи гражданином США, постоянно проживает в Швейцарии, а работает последние тридцать лет профессором социологии в Констанце (Германия).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Всемирную известность ученому принесли работы, написанные в середине 60-х - начале 70-х годов. Это «Проблема религии в современном обществе» (1963), «Структуры жизненного мира» (1973, в соавторстве с А. Шюцем), «Философия, социальные науки и повседневность» (1973) и др.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Лукман - ученик и последователь Шюца, ведущий представитель феноменологического знания социологии. Подобно Шюцу, философское обоснование социальных наук и возможность выхода из переживаемого современной наукой кризиса </w:t>
      </w:r>
      <w:r w:rsidRPr="00E55E06">
        <w:rPr>
          <w:rFonts w:ascii="Times New Roman" w:hAnsi="Times New Roman"/>
          <w:bCs/>
          <w:color w:val="000000"/>
          <w:sz w:val="28"/>
          <w:szCs w:val="28"/>
        </w:rPr>
        <w:t>он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 видел в феноменологии жизненного мира. </w:t>
      </w:r>
      <w:r w:rsidRPr="00E55E06">
        <w:rPr>
          <w:rFonts w:ascii="Times New Roman" w:hAnsi="Times New Roman"/>
          <w:sz w:val="28"/>
          <w:szCs w:val="28"/>
        </w:rPr>
        <w:t xml:space="preserve"> 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Ученый получил признание за разработку методологии феноменологической парадигмы. 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После смерти Шюца реализовал задуманный тем проект книги "Структуры жизненного мира". Подобно Шюцу, философское обоснование социальных наук и возможность выхода из переживаемого современной наукой кризиса Лукман видел в феноменологии жизненного мира. </w:t>
      </w:r>
      <w:r w:rsidRPr="00E55E06">
        <w:rPr>
          <w:rFonts w:ascii="Times New Roman" w:hAnsi="Times New Roman"/>
          <w:sz w:val="28"/>
          <w:szCs w:val="28"/>
        </w:rPr>
        <w:br/>
        <w:t xml:space="preserve">По замыслу Лукмана, феноменология жизненного мира должна была стать "универсальной социальной наукой", "матрицей" всех социальных наук,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способной с помощью метаязыка дать описание универсальных структур жизненного мира. Это необходимо для того, чтобы человек и его жизненный мир заняли в научной космологии соответствующее место, утраченное ими со времен Галилея. В </w:t>
      </w:r>
      <w:smartTag w:uri="urn:schemas-microsoft-com:office:smarttags" w:element="metricconverter">
        <w:smartTagPr>
          <w:attr w:name="ProductID" w:val="1966 г"/>
        </w:smartTagPr>
        <w:r w:rsidRPr="00E55E06">
          <w:rPr>
            <w:rFonts w:ascii="Times New Roman" w:hAnsi="Times New Roman"/>
            <w:sz w:val="28"/>
            <w:szCs w:val="28"/>
          </w:rPr>
          <w:t>1966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 Лукман опубликовал совместный с американским социологом Бергером труд "Социальное конструирование реальности", в котором разрабатывается феноменологическая версия социологии знания. Эта версия противопоставляется авторами всей предшествующей социологии знания, предметом которой было теоретическое знание. Последнее не только не исчерпывает всего запаса знания, существующего в обществе, но и играет далеко не главную роль в жизни большинства людей, поэтому "ядром" социологии знания должно быть обыденное, дотеоретическое знание, которым человек оперирует в своей повседневной жизни. Теория Бергера и Лукмана связана с анализом "социального конструирования реальности", ее предметом являются процессы и механизмы, с помощью которых происходит возникновение, функционирование и распространение знания в обществе. Использование феноменологического анализа в качестве метода освещения знания "реальности повседневной жизни" позволяет социологам воздерживаться от причинных и генетических гипотез, а также от утверждений относительно онтологического статуса анализируемых феноменов. Социальная реальность предстает в их концепции в качестве феномена "жизненного мира", как нечто непосредственно данное сознанию индивидов, существующее в их "коллективных представлениях" и конструируемое интерсубъективным человеческим сознанием. При этом снимается качественное различие между социальной реальностью как объективной реальностью, существующей независимо от сознания людей, и социальной реальностью как общественным сознанием. 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 Концепция религии Т. Лукмана.</w:t>
      </w:r>
      <w:r w:rsidRPr="00E55E06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Структура мира повседневной жизни.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Основная работа Лукмана по социологии религии "Проблема религии в современном обществе" была написана в </w:t>
      </w:r>
      <w:smartTag w:uri="urn:schemas-microsoft-com:office:smarttags" w:element="metricconverter">
        <w:smartTagPr>
          <w:attr w:name="ProductID" w:val="1963 г"/>
        </w:smartTagPr>
        <w:r w:rsidRPr="00E55E06">
          <w:rPr>
            <w:rFonts w:ascii="Times New Roman" w:hAnsi="Times New Roman"/>
            <w:sz w:val="28"/>
            <w:szCs w:val="28"/>
          </w:rPr>
          <w:t>1963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 Центральным понятием его концепции религии являются "трансцендирование" (выход за пределы биологического существования человека), понимаемое им в духе идей философской антропологии (Шелер, Плеснер, Гелен) как процесс конструирования смыслового универсума. Трансцендирование, согласно Лукману, неотъемлемая сторона человеческой жизни, наиболее ярко проявляющаяся в религиозности. Религиозность - качество самой природы человека, неизменно присутствующее в ней во все времена. Меняются лишь формы ее проявления, которые Лукман связывает с социальными изменениями, происходящими в данном обществе. </w:t>
      </w:r>
    </w:p>
    <w:p w:rsidR="004F7DB8" w:rsidRPr="00E55E06" w:rsidRDefault="004F7DB8" w:rsidP="004F7DB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Лукман был одним из первых социологов религии, обративших внимание на то, что при упадке "церковно-ориентированной религии" внецерковная религиозность может сохраняться и даже возрастать. Так как сакрализация мира, по его убеждению, необходима неспособному жить без опыта трансценденции человеку, то последний вынужден создавать в современном секуляризованном обществе свою собственную "приватную" религию. По мнению Лукмана, именно эта возникающая на основе различных религий и культов "невидимая религия" гарантирует человеку "автономию" и возможность "самореализации". Лукман занимался также разработкой социологии языка, рассматривая влияние языка на сознание, обыденную жизнь и конституирование социальных структур.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В реальности обыденного бытия одной из центральных яв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ляется проблема пространственной и временной структуры ми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ра повседневной жизни. Последняя необычайно сложна, считают Бергер и Лукман, поскольку сталкиваются различные уровни эмпирической темпо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ральности. Прежде всего, они говорят о том, что человек воспринимает вре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мя как непрерывное и конечное. Но на время жизни человека и его воспри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ятие накладывает печать временная структура жизни общества с его рево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люциями, кризисами,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достижениями и т.д. Все это в большой степени определяет характер социального взаимодействия людей в повседневной жизни.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Другой фактор, обусловливающий в значительной степени этот про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цесс, - язык. «Очень важная характеристика языка схвачена в выраже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нии, что люди должны говорить о себе до тех пор, пока они себя как сле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дует не узнают». В этом смысле «язык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делает мою субъективность "более реальной" не только для моего партне</w:t>
      </w:r>
      <w:r w:rsidRPr="00E55E06">
        <w:rPr>
          <w:rFonts w:ascii="Times New Roman" w:hAnsi="Times New Roman"/>
          <w:color w:val="000000"/>
          <w:sz w:val="28"/>
          <w:szCs w:val="28"/>
        </w:rPr>
        <w:t>ра по беседе, но и для меня самого».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Знание повседневной жизни связано и с проблемой социального распре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деления знания. Оно начинается с того простого факта (и его признания),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что я не знаю всего того, что знают мои партнеры, и наоборот. В повседнев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ной жизни знание социально распределено в том смысле, что разные инди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виды и типы индивидов обладают им в различной степени. Кроме того, у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каждого может быть такое знание, которое он с кем-то разделяет и которое он не разделяет ни с кем. Здесь имеет еще значение социально доступный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запас знания, который тоже как бы «участвует» в социальном распределе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нии знания. По мнению ученого, знание в обществе — это совокупность того,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каждый знает о социальном мире: правила поведения, моральные принципы, предписания, ценности, верования, пословицы, поговорки и т.д. Такое знание составляет мотивационную динамику институционализированного поведения и является «реализацией в двойном смысле слова — в смысле понимания объективированной социальной реальности и в смысле непрерывного созидания этой реальности».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5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Бергер и Лукман рассматривают не только повседневное, обыденное знание, но и теоретическое, значение которого они, по всей видимости,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принижают. Теоретическое знание, говорят социологи, «лишь небольшая и отнюдь не самая важная часть того, что считается знанием в обществе»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. С этим утверждением, особенно второй его частью, вряд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ли можно согласиться в начале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XXI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в., когда роль науки и научного зна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ния невиданно возросла и имеет поистине необозримые перспективы.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Однако не следует удивляться проанализированному выше подходу, ведь он в полной мере соответствует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сути феноменологической социологии и </w:t>
      </w:r>
      <w:r w:rsidRPr="00E55E06">
        <w:rPr>
          <w:rFonts w:ascii="Times New Roman" w:hAnsi="Times New Roman"/>
          <w:color w:val="000000"/>
          <w:sz w:val="28"/>
          <w:szCs w:val="28"/>
        </w:rPr>
        <w:t>гипертрофированию роли повседневного знания.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pacing w:val="-2"/>
          <w:sz w:val="28"/>
          <w:szCs w:val="28"/>
        </w:rPr>
        <w:t>3. Теория социализации Т. Лукмана.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90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Феноменологическая характеристика повседневного знания в творчестве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Лукмана тесно связана с анализом ими проблемы социализации.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Отметим прежде всего, что социолог, рассматривая понятие социализа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ции, стремился исходить из уже имевшихся к тому времени философско-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социологических взглядов на него. В примечаниях к третьей главе «Социального конструирования реальности» (в которой развернуто их описание социализации в связи с анализом общества как субъективной реальности)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он пишет: «Мое определение социализации и двух ее подтипов (первич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ной и вторичной)</w:t>
      </w:r>
      <w:r w:rsidRPr="00E55E0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соответствуют современному их употреблению в социальных пауках. Я лишь приспособил словесное их выражение к це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лям нашего общетеоретического подхода».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Действительно, во взглядах социологов можно обнаружить немало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сходства с подходами к социализации У. Джемса, Дж. Дьюи, Э. Дюркгей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ма, М. Вебера, Дж. Мида. Бергер и Лукман считают, что человек не рождается членом общества, а появляется на свет лишь с предрасположенно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стью к социальности. Членом общества он становится лишь в ходе дли</w:t>
      </w:r>
      <w:r w:rsidRPr="00E55E06">
        <w:rPr>
          <w:rFonts w:ascii="Times New Roman" w:hAnsi="Times New Roman"/>
          <w:color w:val="000000"/>
          <w:sz w:val="28"/>
          <w:szCs w:val="28"/>
        </w:rPr>
        <w:t>тельного процесса социализации, отправным пунктом которого является интернализация. Последняя означает прелсде всего постоянную, непрерывную идентификацию людей друг с другом, поскольку каждый из них участвует в бытии другого.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Социализацию социолог определяет как «всестороннее и последовательное вхождение индивида в объективный мир общества или в отдельн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ую его часть». В этом «вхождении» следует различать первичную социализацию, которой индивид подвергается в детстве 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вследствие чего он становится членом общества, и вторичную социализа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цию, благодаря которой уже социализированный индивид включается в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«новые сектора объективного мира общества». Первичная социализация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рассматривается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социологом как «нечто гораздо большее, чем просто ког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нитивное обучение». Решающей ее фазой является формирование в созна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нии индивида образа обобщенного другого. Эта кристаллизация происхо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дит наряду с интернализацией языка, который, по мнению социолога,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представляет собой наиболее значимую часть и наиболее важный инструмент социализации.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Целью процесса первичной социализации является конструирование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первого мира индивида, который обладает особым качеством устойчивос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ти, поскольку в ходе этого процесса ребенок интернализует мир своих зна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чимых других как единственно возможный для себя мир; ведь выбора зна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чимых других у него нет. Следовательно, считает Лукман, мир, </w:t>
      </w:r>
      <w:r w:rsidRPr="00E55E06">
        <w:rPr>
          <w:rFonts w:ascii="Times New Roman" w:hAnsi="Times New Roman"/>
          <w:color w:val="000000"/>
          <w:sz w:val="28"/>
          <w:szCs w:val="28"/>
        </w:rPr>
        <w:t>интернализуемый в ходе первичной социализации, укореняется в созна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нии прочнее, чем миры, конструируемые в процессе вторичной социализа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ции. Однако понимание процесса социализации в его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трактовке социологом для нас важно не как самоцель. Главное — роль 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место знания, определяющего процесс социализации.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 этом плане нужно обратить внимание на рассмотрение социологом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проблем социализации сквозь призму социального распределения знания. Отличие вторичной социализации от первичной, выясняется далее, </w:t>
      </w:r>
      <w:r w:rsidRPr="00E55E06">
        <w:rPr>
          <w:rFonts w:ascii="Times New Roman" w:hAnsi="Times New Roman"/>
          <w:color w:val="000000"/>
          <w:sz w:val="28"/>
          <w:szCs w:val="28"/>
        </w:rPr>
        <w:t>состоит в том, что она выступает как «приобретение специфически ролевого знания, когда роли прямо или косвенно связаны с разделением тру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да». Здесь имеет значение указание социолога на то, что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характер вторичной социализации зависит от статуса связанной с ней си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стемы знания.</w:t>
      </w:r>
    </w:p>
    <w:p w:rsidR="004F7DB8" w:rsidRPr="00E55E06" w:rsidRDefault="004F7DB8" w:rsidP="004F7DB8">
      <w:pPr>
        <w:shd w:val="clear" w:color="auto" w:fill="FFFFFF"/>
        <w:spacing w:after="0" w:line="360" w:lineRule="auto"/>
        <w:ind w:firstLine="88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Другой вопрос — об институциональном распределении знания между первичной и вторичной социализациями. Если распределение знания являет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ся относительно простым, можно использовать одни и те же институциональ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ные средства, как в первичной, так и во вторичной социализации. Если оно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оказывается сложным, необходимы специальные механизмы вторичной со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циализации с подготовленным для этой цели персоналом. По мнению социо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лога, лучшей иллюстрацией вторичной социализации,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осуществляющейся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содействии вспомогательных специализированных средств, является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развитие современного образования.</w:t>
      </w:r>
    </w:p>
    <w:p w:rsidR="004F7DB8" w:rsidRPr="00E55E06" w:rsidRDefault="004F7DB8" w:rsidP="004F7DB8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Завершая рассмотрение феноменологической социологии как одного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из наиболее развитых направлений социологии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в., отметим, что в ней подчеркивается роль субъективной стороны и предмета исследования — </w:t>
      </w:r>
      <w:r w:rsidRPr="00E55E06">
        <w:rPr>
          <w:rFonts w:ascii="Times New Roman" w:hAnsi="Times New Roman"/>
          <w:color w:val="000000"/>
          <w:sz w:val="28"/>
          <w:szCs w:val="28"/>
        </w:rPr>
        <w:t>отношения человека к повседневному бытию, делается акцепт па актив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ном, сознательном, творческом элементе «конструирования» социального мира, который может рассматриваться только в связи с позициями, це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лями и интересами взаимодействующих субъектов. В этом проявляется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направленность феноменологической социологии против позитивизма и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неопозитивизма, явно недооценивающих роль и значение гуманистичес</w:t>
      </w:r>
      <w:r w:rsidRPr="00E55E06">
        <w:rPr>
          <w:rFonts w:ascii="Times New Roman" w:hAnsi="Times New Roman"/>
          <w:color w:val="000000"/>
          <w:sz w:val="28"/>
          <w:szCs w:val="28"/>
        </w:rPr>
        <w:t>кой линии в социальных науках.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FD1"/>
    <w:multiLevelType w:val="hybridMultilevel"/>
    <w:tmpl w:val="613A72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DB8"/>
    <w:rsid w:val="00203E43"/>
    <w:rsid w:val="003B4F83"/>
    <w:rsid w:val="00426B15"/>
    <w:rsid w:val="004F7DB8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10113</Characters>
  <Application>Microsoft Office Word</Application>
  <DocSecurity>0</DocSecurity>
  <Lines>84</Lines>
  <Paragraphs>23</Paragraphs>
  <ScaleCrop>false</ScaleCrop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2014-05-19T00:16:00Z</dcterms:created>
  <dcterms:modified xsi:type="dcterms:W3CDTF">2014-05-19T00:16:00Z</dcterms:modified>
</cp:coreProperties>
</file>