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38" w:rsidRDefault="00DD1738" w:rsidP="00DD17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1.3. Классификация и формы рекламы</w:t>
      </w:r>
      <w:r w:rsidR="00FF063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F49F2" w:rsidRPr="0077761A" w:rsidRDefault="00BF49F2" w:rsidP="00BF49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t xml:space="preserve">Лекция 3 </w:t>
      </w:r>
    </w:p>
    <w:p w:rsidR="00471520" w:rsidRPr="0077761A" w:rsidRDefault="00471520" w:rsidP="00BF49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49F2" w:rsidRPr="0077761A" w:rsidRDefault="00BF49F2" w:rsidP="00BF49F2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BF49F2" w:rsidRPr="0077761A" w:rsidRDefault="00BF49F2" w:rsidP="00BF49F2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t>Виды рекламы</w:t>
      </w:r>
    </w:p>
    <w:p w:rsidR="00BF49F2" w:rsidRPr="0077761A" w:rsidRDefault="00BF49F2" w:rsidP="00BF4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>Классификация по целям.</w:t>
      </w:r>
    </w:p>
    <w:tbl>
      <w:tblPr>
        <w:tblW w:w="101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69"/>
        <w:gridCol w:w="6954"/>
      </w:tblGrid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Виды рекламы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Цели рекламы</w:t>
            </w:r>
          </w:p>
        </w:tc>
      </w:tr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Информативная</w:t>
            </w: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преобладает на первоначальном и главном этапе выведения товара на рынок.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оповещение рынка о новом товаре или о необычных и нестандартных способах применения уже ранее существовавшего товара;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оповещение рынка об изменении в политике ценообразования;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объяснение и описание принципов действия товара или оказания услуг;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-разъяснение и поправка искаженных представлений или рассеяние опасений потребителя о товаре;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образа фирмы-производителя или продавца.</w:t>
            </w:r>
          </w:p>
        </w:tc>
      </w:tr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Увещевательная </w:t>
            </w: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утверждающая</w:t>
            </w: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 xml:space="preserve"> – преобладает на этапе роста объема продаж, «зрелости» рекламируемого товара и формирования избирательного спроса на него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формирование у потребителя стойкого предпочтения к определенной марке;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нематериальное поощрение к переключению предпочтений потребителя на рекламируемую марку товара или оказываемую услугу;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изменение восприятия потребителем свойств товара в лучшую сторону;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 xml:space="preserve"> - убеждение потенциального потребителя, не откладывая, совершить покупку;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убеждение потребителя в необходимости более тесного доверительного контакта с представителями продающей стороны (продавцы, консультанты и пр.);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закрепление осведомленности и знаний у таких категорий потребителей, как ранние последователи и раннее большинство.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Сравнительная </w:t>
            </w: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– стремится утвердить преимущества одной марки за счет сравнения ее с другой или несколькими другими марками в рамках конкретного класса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стремление добиться от потребителя преимущественного предпочтения для своего товара за счет сравнения явных или скрытых характеристик продукции в пределах рассматриваемой категории;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формирование у целевой аудитории стойкого убеждения в правильности принятого положительного решения о покупке по качественным, иногда скрытым и второстепенным характеристикам, раскрывая их истинную или мнимую значимость</w:t>
            </w:r>
          </w:p>
        </w:tc>
      </w:tr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Напоминающая </w:t>
            </w: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поддерживающая – </w:t>
            </w: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важная на этапе зрелости товара.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напоминание потребителям о том, что товар может им скоро понадобиться;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напоминание потребителям, где можно купить товар;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удержание товара в памяти потребителей в период межсезонья;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поддержание осведомленности о товаре на высшем уровне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Аргументирующая или вводящая – на первых жизненных циклов товаров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 xml:space="preserve"> - объяснение потребителю необходимости приобретения данного товара;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акцентирование внимания потребителя на ключевые качества предлагаемой продукции;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опосредованное или непосредственное убеждение потребителя в истинности рекламной информации и доказательное обоснование правильности сделанного выбора.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Благотворительная или социальная</w:t>
            </w: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 xml:space="preserve"> – затрагивает жизненно важные для общества темы и проблемы с позиций общепринятых ценностей и норм морали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стимулирование пожертвований, благотворительных мероприятий, некоммерческих проектов;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привлечение внимания людей к общественно значимым явлениям, затрагивающим интересы большинства людей или всего общества в целом;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стремление к изменению поведенческих моделей в обществе, при этом не преследует экономической выгоды.</w:t>
            </w:r>
          </w:p>
        </w:tc>
      </w:tr>
      <w:tr w:rsidR="00BF49F2" w:rsidRPr="0077761A" w:rsidTr="00BF49F2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Институциональная или </w:t>
            </w:r>
            <w:proofErr w:type="spellStart"/>
            <w:r w:rsidRPr="0077761A">
              <w:rPr>
                <w:rFonts w:ascii="Times New Roman" w:hAnsi="Times New Roman" w:cs="Times New Roman"/>
                <w:i/>
                <w:sz w:val="24"/>
                <w:szCs w:val="24"/>
              </w:rPr>
              <w:t>имиджевая</w:t>
            </w:r>
            <w:proofErr w:type="spellEnd"/>
            <w:r w:rsidRPr="0077761A">
              <w:rPr>
                <w:rFonts w:ascii="Times New Roman" w:hAnsi="Times New Roman" w:cs="Times New Roman"/>
                <w:sz w:val="24"/>
                <w:szCs w:val="24"/>
              </w:rPr>
              <w:t xml:space="preserve"> – для поддержания позитивного образа в глазах общественного мнения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формирование у окружения впечатления о стабильной положительной репутации компании;</w:t>
            </w:r>
          </w:p>
          <w:p w:rsidR="00BF49F2" w:rsidRPr="0077761A" w:rsidRDefault="00BF49F2" w:rsidP="00A821E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1A">
              <w:rPr>
                <w:rFonts w:ascii="Times New Roman" w:hAnsi="Times New Roman" w:cs="Times New Roman"/>
                <w:sz w:val="24"/>
                <w:szCs w:val="24"/>
              </w:rPr>
              <w:t>- информирование людей о вкладе организации в общественное благосостояние путем участия ее в социально значимых акциях и проектах</w:t>
            </w:r>
          </w:p>
        </w:tc>
      </w:tr>
    </w:tbl>
    <w:p w:rsidR="00BF49F2" w:rsidRPr="0077761A" w:rsidRDefault="00BF49F2" w:rsidP="00BF4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t>Классификация по целевым аудиториям.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>Покупатели – физические лица (</w:t>
      </w:r>
      <w:r w:rsidRPr="0077761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77761A">
        <w:rPr>
          <w:rFonts w:ascii="Times New Roman" w:hAnsi="Times New Roman" w:cs="Times New Roman"/>
          <w:sz w:val="24"/>
          <w:szCs w:val="24"/>
        </w:rPr>
        <w:t>)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>Покупатели – юридические лица/предприниматели (</w:t>
      </w:r>
      <w:r w:rsidRPr="0077761A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77761A">
        <w:rPr>
          <w:rFonts w:ascii="Times New Roman" w:hAnsi="Times New Roman" w:cs="Times New Roman"/>
          <w:sz w:val="24"/>
          <w:szCs w:val="24"/>
        </w:rPr>
        <w:t>)</w:t>
      </w:r>
    </w:p>
    <w:p w:rsidR="00BF49F2" w:rsidRPr="0077761A" w:rsidRDefault="00BF49F2" w:rsidP="00BF4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t>Классификация по охватываемой территории.</w:t>
      </w:r>
      <w:r w:rsidRPr="0077761A">
        <w:rPr>
          <w:rFonts w:ascii="Times New Roman" w:hAnsi="Times New Roman" w:cs="Times New Roman"/>
          <w:sz w:val="24"/>
          <w:szCs w:val="24"/>
        </w:rPr>
        <w:t xml:space="preserve"> «Охват территории» или «охват рынка» - территориальная площадь, охваченная деятельностью фирмы, соответствующее число лиц, до которых средство распространения рекламы доносит или может донести рекламное сообщение. «Охват целевой аудитории» определяет выраженное в % отношение ее представителей, охваченных рекламной кампанией, к общей численности этой   целевой группы, пребывающей на территории активного внушающего воздействия.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sz w:val="24"/>
          <w:szCs w:val="24"/>
        </w:rPr>
        <w:t xml:space="preserve">зарубежная 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>- общенациональная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>-региональная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 xml:space="preserve"> - местная.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i/>
          <w:sz w:val="24"/>
          <w:szCs w:val="24"/>
        </w:rPr>
        <w:t>Величина условна и необходима специалистам для теоретических исследований и прогнозирования предполагаемых результатов воздействия рекламного продукта.</w:t>
      </w:r>
    </w:p>
    <w:p w:rsidR="00BF49F2" w:rsidRPr="0077761A" w:rsidRDefault="00BF49F2" w:rsidP="00BF49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t>По средствам передачи.</w:t>
      </w:r>
      <w:r w:rsidRPr="0077761A">
        <w:rPr>
          <w:rFonts w:ascii="Times New Roman" w:hAnsi="Times New Roman" w:cs="Times New Roman"/>
          <w:sz w:val="24"/>
          <w:szCs w:val="24"/>
        </w:rPr>
        <w:t xml:space="preserve"> Учитываются особенности и качественные характеристики средств носителей и передачи рекламной информации. К ним относятся любые платные средства, используемые для донесения рекламной информации до целевой аудитории: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i/>
          <w:sz w:val="24"/>
          <w:szCs w:val="24"/>
        </w:rPr>
        <w:t>- печатные</w:t>
      </w:r>
      <w:r w:rsidRPr="0077761A">
        <w:rPr>
          <w:rFonts w:ascii="Times New Roman" w:hAnsi="Times New Roman" w:cs="Times New Roman"/>
          <w:sz w:val="24"/>
          <w:szCs w:val="24"/>
        </w:rPr>
        <w:t xml:space="preserve"> (газеты, журналы, брошюры, книги, плакаты, афиши …). Учитываются также качества печати, периодичность, тираж, сроки длительности активной действенности, особенности верстки и оформления, шрифт.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i/>
          <w:sz w:val="24"/>
          <w:szCs w:val="24"/>
        </w:rPr>
        <w:t>электронные СМИ</w:t>
      </w:r>
      <w:r w:rsidRPr="0077761A">
        <w:rPr>
          <w:rFonts w:ascii="Times New Roman" w:hAnsi="Times New Roman" w:cs="Times New Roman"/>
          <w:sz w:val="24"/>
          <w:szCs w:val="24"/>
        </w:rPr>
        <w:t xml:space="preserve"> (ТВ, радио, интернет, электронная почта, средства факсимильной связи, мобильные средства </w:t>
      </w:r>
      <w:proofErr w:type="gramStart"/>
      <w:r w:rsidRPr="0077761A">
        <w:rPr>
          <w:rFonts w:ascii="Times New Roman" w:hAnsi="Times New Roman" w:cs="Times New Roman"/>
          <w:sz w:val="24"/>
          <w:szCs w:val="24"/>
        </w:rPr>
        <w:t>связи,…</w:t>
      </w:r>
      <w:proofErr w:type="gramEnd"/>
      <w:r w:rsidRPr="0077761A">
        <w:rPr>
          <w:rFonts w:ascii="Times New Roman" w:hAnsi="Times New Roman" w:cs="Times New Roman"/>
          <w:sz w:val="24"/>
          <w:szCs w:val="24"/>
        </w:rPr>
        <w:t xml:space="preserve">). Учитываются время вещания, периодичность и повторяемость, длительность, 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i/>
          <w:sz w:val="24"/>
          <w:szCs w:val="24"/>
        </w:rPr>
        <w:t>стационарные наружные и уличные носители рекламы</w:t>
      </w:r>
      <w:r w:rsidRPr="0077761A">
        <w:rPr>
          <w:rFonts w:ascii="Times New Roman" w:hAnsi="Times New Roman" w:cs="Times New Roman"/>
          <w:sz w:val="24"/>
          <w:szCs w:val="24"/>
        </w:rPr>
        <w:t xml:space="preserve"> (стенды, вывески, рекламные щиты, перетяжки или баннеры …);</w:t>
      </w:r>
    </w:p>
    <w:p w:rsidR="00BF49F2" w:rsidRPr="0077761A" w:rsidRDefault="00BF49F2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hAnsi="Times New Roman" w:cs="Times New Roman"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i/>
          <w:sz w:val="24"/>
          <w:szCs w:val="24"/>
        </w:rPr>
        <w:t>объявления на транспортных средствах</w:t>
      </w:r>
      <w:r w:rsidRPr="00777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61A">
        <w:rPr>
          <w:rFonts w:ascii="Times New Roman" w:hAnsi="Times New Roman" w:cs="Times New Roman"/>
          <w:sz w:val="24"/>
          <w:szCs w:val="24"/>
        </w:rPr>
        <w:t>(</w:t>
      </w:r>
      <w:r w:rsidRPr="0077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рекламные</w:t>
      </w:r>
      <w:proofErr w:type="gramEnd"/>
      <w:r w:rsidRPr="0077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сообщения на наружной поверхности транспортного средства; реклама внутри транспорта (в салонах транспортных средств); рекламные стенды и витрины в аэропортах, на вокзалах и т.д.</w:t>
      </w:r>
      <w:r w:rsidRPr="007776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7761A">
        <w:rPr>
          <w:rFonts w:ascii="Times New Roman" w:hAnsi="Times New Roman" w:cs="Times New Roman"/>
          <w:sz w:val="24"/>
          <w:szCs w:val="24"/>
        </w:rPr>
        <w:t>.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рекламы по месту и способу размещения. </w:t>
      </w: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рекламы различают как по каналу её распространения, так и по её непосредственным источникам. По месту и способу размещения существуют следующие виды рекламы:</w:t>
      </w:r>
    </w:p>
    <w:p w:rsidR="00BF49F2" w:rsidRPr="0077761A" w:rsidRDefault="00BF49F2" w:rsidP="00BF49F2">
      <w:pPr>
        <w:numPr>
          <w:ilvl w:val="0"/>
          <w:numId w:val="6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в средствах массовой информации;</w:t>
      </w:r>
    </w:p>
    <w:p w:rsidR="00BF49F2" w:rsidRPr="0077761A" w:rsidRDefault="00FF0632" w:rsidP="00BF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Что такое наружная реклама?">
        <w:r w:rsidR="00BF49F2" w:rsidRPr="0077761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наружная реклама</w:t>
        </w:r>
      </w:hyperlink>
      <w:r w:rsidR="00BF49F2"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транспорте;</w:t>
      </w:r>
    </w:p>
    <w:p w:rsidR="00BF49F2" w:rsidRPr="0077761A" w:rsidRDefault="00BF49F2" w:rsidP="00BF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местах продаж;</w:t>
      </w:r>
    </w:p>
    <w:p w:rsidR="00BF49F2" w:rsidRPr="0077761A" w:rsidRDefault="00BF49F2" w:rsidP="00BF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сувенирная реклама (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сувенирка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F49F2" w:rsidRPr="0077761A" w:rsidRDefault="00BF49F2" w:rsidP="00BF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печатная реклама (раздаточная полиграфия,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раздатка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F49F2" w:rsidRPr="0077761A" w:rsidRDefault="00BF49F2" w:rsidP="00BF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персональная реклама (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-реклама);</w:t>
      </w:r>
    </w:p>
    <w:p w:rsidR="00BF49F2" w:rsidRPr="0077761A" w:rsidRDefault="00FF0632" w:rsidP="00BF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Что такое интернет-реклама?">
        <w:r w:rsidR="00BF49F2" w:rsidRPr="0077761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реклама в интернете</w:t>
        </w:r>
      </w:hyperlink>
      <w:r w:rsidR="00BF49F2"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6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событийная реклама (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ивент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-реклама)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Реклама в средствах массовой информации</w:t>
      </w:r>
      <w:r w:rsidRPr="00777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F49F2" w:rsidRPr="0077761A" w:rsidRDefault="00BF49F2" w:rsidP="00BF49F2">
      <w:pPr>
        <w:numPr>
          <w:ilvl w:val="0"/>
          <w:numId w:val="7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телевизионная реклама (специальные передачи, видеоролики, заставки, встроенная в сюжет);</w:t>
      </w:r>
    </w:p>
    <w:p w:rsidR="00BF49F2" w:rsidRPr="0077761A" w:rsidRDefault="00BF49F2" w:rsidP="00BF49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радио (ролики в рекламных блоках, рекламные передачи, реклама по ходу радиопередач);</w:t>
      </w:r>
    </w:p>
    <w:p w:rsidR="00BF49F2" w:rsidRPr="0077761A" w:rsidRDefault="00BF49F2" w:rsidP="00BF49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 информационные и рекламные (федеральные, местные муниципальные, профессиональные);</w:t>
      </w:r>
    </w:p>
    <w:p w:rsidR="00BF49F2" w:rsidRPr="0077761A" w:rsidRDefault="00BF49F2" w:rsidP="00BF49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в журналах (специальные рекламные, отраслевые, экономические, и т.п.);</w:t>
      </w:r>
    </w:p>
    <w:p w:rsidR="00BF49F2" w:rsidRPr="0077761A" w:rsidRDefault="00BF49F2" w:rsidP="00BF49F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издания с использованием магнитных записей, дисков CD, слайдов и т. п.);</w:t>
      </w:r>
    </w:p>
    <w:p w:rsidR="00BF49F2" w:rsidRPr="0077761A" w:rsidRDefault="00BF49F2" w:rsidP="00BF49F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аудио-книги</w:t>
      </w:r>
      <w:proofErr w:type="gram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онлайн-журналы;</w:t>
      </w:r>
    </w:p>
    <w:p w:rsidR="00BF49F2" w:rsidRPr="0077761A" w:rsidRDefault="00BF49F2" w:rsidP="00BF49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издания;</w:t>
      </w:r>
    </w:p>
    <w:p w:rsidR="00BF49F2" w:rsidRPr="0077761A" w:rsidRDefault="00BF49F2" w:rsidP="00BF49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отраслевые каталоги продукции;</w:t>
      </w:r>
    </w:p>
    <w:p w:rsidR="00BF49F2" w:rsidRPr="0077761A" w:rsidRDefault="00BF49F2" w:rsidP="00BF49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справочники: телефонные, отраслевые, бюллетени;</w:t>
      </w:r>
    </w:p>
    <w:p w:rsidR="00BF49F2" w:rsidRPr="0077761A" w:rsidRDefault="00BF49F2" w:rsidP="00BF49F2">
      <w:pPr>
        <w:pStyle w:val="a3"/>
        <w:numPr>
          <w:ilvl w:val="0"/>
          <w:numId w:val="7"/>
        </w:num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Реклама в интернете </w:t>
      </w: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форма неличного представления в сети интернет информации о товарах и (или) услугах. </w:t>
      </w:r>
    </w:p>
    <w:p w:rsidR="00BF49F2" w:rsidRPr="0077761A" w:rsidRDefault="00BF49F2" w:rsidP="00BF49F2">
      <w:pPr>
        <w:pStyle w:val="a3"/>
        <w:shd w:val="clear" w:color="auto" w:fill="FFFFFF"/>
        <w:spacing w:after="150" w:line="336" w:lineRule="atLeast"/>
        <w:ind w:left="9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F49F2" w:rsidRPr="0077761A" w:rsidRDefault="00BF49F2" w:rsidP="00BF49F2">
      <w:pPr>
        <w:pStyle w:val="a3"/>
        <w:shd w:val="clear" w:color="auto" w:fill="FFFFFF"/>
        <w:spacing w:after="150" w:line="336" w:lineRule="atLeast"/>
        <w:ind w:left="928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Наружная реклама </w:t>
      </w:r>
    </w:p>
    <w:p w:rsidR="00BF49F2" w:rsidRPr="0077761A" w:rsidRDefault="00BF49F2" w:rsidP="00BF49F2">
      <w:pPr>
        <w:numPr>
          <w:ilvl w:val="0"/>
          <w:numId w:val="8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конструкции: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плоскостная или объемная;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световая реклама и световая: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электрофицированная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электрифицированная реклама, 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светодиодная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газосветная;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фронтальной подсветкой и «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бэклайт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(подсветка сзади или изнутри)</w:t>
      </w:r>
    </w:p>
    <w:p w:rsidR="00BF49F2" w:rsidRPr="0077761A" w:rsidRDefault="00BF49F2" w:rsidP="00BF49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рекламному полю</w:t>
      </w: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статическое рекламное поле;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реклама;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 меняющееся: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бегущими надписями, 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«бегущая волна»;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триггерная (попеременно сменяемые элементы или все рекламное поле);</w:t>
      </w:r>
    </w:p>
    <w:p w:rsidR="00BF49F2" w:rsidRPr="0077761A" w:rsidRDefault="00BF49F2" w:rsidP="00BF49F2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айстоперы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размещению: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стоящая конструкция;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размещаемая на объектах торговли;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размещаемая на зданиях;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объектах городской инфраструктуры;</w:t>
      </w:r>
    </w:p>
    <w:p w:rsidR="00BF49F2" w:rsidRPr="0077761A" w:rsidRDefault="00BF49F2" w:rsidP="00BF49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видам: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(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билборды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сити-форматы,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штендерная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реклама,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тривижены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пространственные конструкции (столбы и тумбы;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объектах продажи (ламбрекены, витрины, вывески оклейка: окон, стен);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объектах городской инфраструктуры (пилоны,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перетяжки, транспаранты брандмауэры, крышные установки);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объектах транспорта (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басорама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оклейка бортов, реклама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внтури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транспортного средства);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надписи в небе (воздушные шары, дирижабли);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экранах (мультимедийные экраны, световые и неоновые установки);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лайтбоксы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ситиформаты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(рекламные конструкции с подсветкой);</w:t>
      </w:r>
    </w:p>
    <w:p w:rsidR="00BF49F2" w:rsidRPr="0077761A" w:rsidRDefault="00BF49F2" w:rsidP="00BF49F2">
      <w:pPr>
        <w:numPr>
          <w:ilvl w:val="1"/>
          <w:numId w:val="8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стоящие витрины с товарами…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Реклама на транспорте:</w:t>
      </w:r>
    </w:p>
    <w:p w:rsidR="00BF49F2" w:rsidRPr="0077761A" w:rsidRDefault="00BF49F2" w:rsidP="00BF49F2">
      <w:pPr>
        <w:numPr>
          <w:ilvl w:val="0"/>
          <w:numId w:val="9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надписи на наружных поверхностях транспортных средств (крыши, борта, двери, будки, стекла);</w:t>
      </w:r>
    </w:p>
    <w:p w:rsidR="00BF49F2" w:rsidRPr="0077761A" w:rsidRDefault="00BF49F2" w:rsidP="00BF49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басорама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(рекламная панель с подсветкой на крыше автобуса);</w:t>
      </w:r>
    </w:p>
    <w:p w:rsidR="00BF49F2" w:rsidRPr="0077761A" w:rsidRDefault="00BF49F2" w:rsidP="00BF49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объявления, размещаемые в салонах транспортных средств;</w:t>
      </w:r>
    </w:p>
    <w:p w:rsidR="00BF49F2" w:rsidRPr="0077761A" w:rsidRDefault="00BF49F2" w:rsidP="00BF49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мониторах в транспорте;</w:t>
      </w:r>
    </w:p>
    <w:p w:rsidR="00BF49F2" w:rsidRPr="0077761A" w:rsidRDefault="00BF49F2" w:rsidP="00BF49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 с товарами на вокзалах, в аэропортах и в иных помещениях (на терминалах, станциях);</w:t>
      </w:r>
    </w:p>
    <w:p w:rsidR="00BF49F2" w:rsidRPr="0077761A" w:rsidRDefault="00BF49F2" w:rsidP="00BF49F2">
      <w:pPr>
        <w:numPr>
          <w:ilvl w:val="0"/>
          <w:numId w:val="9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внутри транспортного средства.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Реклама на местах продаж: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рекламное оформление торговых залов;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 магазинов (наружные и внутренние);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вывески, знаки, планшеты в торговом зале;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витринные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напольные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дисплеи и ТВ-мониторы;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упаковка с нанесенными названиями и товарными знаками рекламодателя: коробки, футляры, оберточная бумага, скотч и т.п.;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манекены и бутафория;</w:t>
      </w:r>
    </w:p>
    <w:p w:rsidR="00BF49F2" w:rsidRPr="0077761A" w:rsidRDefault="00FF063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Что такое бликфанг?">
        <w:proofErr w:type="spellStart"/>
        <w:r w:rsidR="00BF49F2" w:rsidRPr="0077761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бликфанги</w:t>
        </w:r>
        <w:proofErr w:type="spellEnd"/>
      </w:hyperlink>
      <w:r w:rsidR="00BF49F2"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горки и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стелажи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фирменные ценники;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воблеры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FF063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Что такое продакт-плейсмент?">
        <w:proofErr w:type="spellStart"/>
        <w:r w:rsidR="00BF49F2" w:rsidRPr="0077761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шелфтокеры</w:t>
        </w:r>
        <w:proofErr w:type="spellEnd"/>
      </w:hyperlink>
      <w:r w:rsidR="00BF49F2"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 в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прикассовой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зоне;</w:t>
      </w:r>
    </w:p>
    <w:p w:rsidR="00BF49F2" w:rsidRPr="0077761A" w:rsidRDefault="00FF0632" w:rsidP="00BF49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tgtFrame="Что такое реклама на чекпоинт?">
        <w:proofErr w:type="spellStart"/>
        <w:r w:rsidR="00BF49F2" w:rsidRPr="0077761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чекпоинт</w:t>
        </w:r>
        <w:proofErr w:type="spellEnd"/>
      </w:hyperlink>
      <w:r w:rsidR="00BF49F2"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10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устная реклама через информационные системы ритейла;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Печатная реклама (раздаточная полиграфия, </w:t>
      </w:r>
      <w:proofErr w:type="spellStart"/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раздатка</w:t>
      </w:r>
      <w:proofErr w:type="spellEnd"/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):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проспекты;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каталоги продукции;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листовки;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календари;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планшеты;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брошюры;</w:t>
      </w:r>
    </w:p>
    <w:p w:rsidR="00BF49F2" w:rsidRPr="0077761A" w:rsidRDefault="00BF49F2" w:rsidP="00BF49F2">
      <w:pPr>
        <w:numPr>
          <w:ilvl w:val="0"/>
          <w:numId w:val="11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визитные карточки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Сувенирная реклама (</w:t>
      </w:r>
      <w:proofErr w:type="spellStart"/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сувенирка</w:t>
      </w:r>
      <w:proofErr w:type="spellEnd"/>
      <w:r w:rsidRPr="007776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):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записные книжки с указанием рекламы;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календари с фирменным текстом;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авторучки с лого и рекламными надписями;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фирменные значки, флажки, карманные календари; бювары рекламные;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 с нанесенной рекламой;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линейки, закладки для книг,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термометры;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зажигалки, брелоки для ключей</w:t>
      </w:r>
    </w:p>
    <w:p w:rsidR="00BF49F2" w:rsidRPr="0077761A" w:rsidRDefault="00BF49F2" w:rsidP="00BF49F2">
      <w:pPr>
        <w:numPr>
          <w:ilvl w:val="0"/>
          <w:numId w:val="12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Событийная реклама: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выставках;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конференций, пресс-конференции;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в период фестивалей и праздников;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презентациях, пресс-показах;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в шоу-показах;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реклама;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MICE-реклама;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дегустаций;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встреч с покупателями;</w:t>
      </w:r>
    </w:p>
    <w:p w:rsidR="00BF49F2" w:rsidRPr="0077761A" w:rsidRDefault="00BF49F2" w:rsidP="00BF49F2">
      <w:pPr>
        <w:numPr>
          <w:ilvl w:val="0"/>
          <w:numId w:val="13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сенсационные зрелища, реклама на спортивных соревнованиях, концертах;</w:t>
      </w:r>
    </w:p>
    <w:p w:rsidR="00BF49F2" w:rsidRPr="0077761A" w:rsidRDefault="00BF49F2" w:rsidP="00BF49F2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Реклама на маркетинговых мероприятиях: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 для мероприятий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public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relations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 </w:t>
      </w:r>
      <w:proofErr w:type="gram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проведение</w:t>
      </w:r>
      <w:proofErr w:type="gram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выставок;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витрин, демонстрация товаров;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различных услуг, скидок;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премий, подарков, сувениров покупателям;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самплинг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бесплатная выдача товаров;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соревнований, лотерей, конкурсов, игр;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скамеек на остановках;</w:t>
      </w:r>
    </w:p>
    <w:p w:rsidR="00BF49F2" w:rsidRPr="0077761A" w:rsidRDefault="00BF49F2" w:rsidP="00BF49F2">
      <w:pPr>
        <w:numPr>
          <w:ilvl w:val="0"/>
          <w:numId w:val="14"/>
        </w:numPr>
        <w:shd w:val="clear" w:color="auto" w:fill="FFFFFF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приглашение в магазин известных артистов, актеров, спортсменов, </w:t>
      </w:r>
      <w:proofErr w:type="spellStart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коментаторов</w:t>
      </w:r>
      <w:proofErr w:type="spellEnd"/>
      <w:r w:rsidRPr="0077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9F2" w:rsidRPr="0077761A" w:rsidRDefault="0077761A" w:rsidP="00BF49F2">
      <w:pPr>
        <w:pStyle w:val="a3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lastRenderedPageBreak/>
        <w:t>Вопросы:</w:t>
      </w:r>
    </w:p>
    <w:p w:rsidR="0077761A" w:rsidRP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t>1. Перечислите основные методы классификации рекламы.</w:t>
      </w:r>
    </w:p>
    <w:p w:rsid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61A">
        <w:rPr>
          <w:rFonts w:ascii="Times New Roman" w:hAnsi="Times New Roman" w:cs="Times New Roman"/>
          <w:b/>
          <w:sz w:val="24"/>
          <w:szCs w:val="24"/>
        </w:rPr>
        <w:t xml:space="preserve">2. Приведите примеры следующих видов рекламы: </w:t>
      </w:r>
    </w:p>
    <w:p w:rsid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b/>
          <w:sz w:val="24"/>
          <w:szCs w:val="24"/>
        </w:rPr>
        <w:t xml:space="preserve">информативной, </w:t>
      </w:r>
    </w:p>
    <w:p w:rsid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увещевательной (утверждающей), </w:t>
      </w:r>
    </w:p>
    <w:p w:rsid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сравнительной, напоминающей (поддерживающей), </w:t>
      </w:r>
    </w:p>
    <w:p w:rsid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b/>
          <w:spacing w:val="-4"/>
          <w:sz w:val="24"/>
          <w:szCs w:val="24"/>
        </w:rPr>
        <w:t>аргументирующей (вводящей),</w:t>
      </w:r>
    </w:p>
    <w:p w:rsid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благотворительной (социальной),</w:t>
      </w:r>
      <w:r w:rsidRPr="00777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761A">
        <w:rPr>
          <w:rFonts w:ascii="Times New Roman" w:hAnsi="Times New Roman" w:cs="Times New Roman"/>
          <w:b/>
          <w:sz w:val="24"/>
          <w:szCs w:val="24"/>
        </w:rPr>
        <w:t>институциональной (</w:t>
      </w:r>
      <w:proofErr w:type="spellStart"/>
      <w:r w:rsidRPr="0077761A">
        <w:rPr>
          <w:rFonts w:ascii="Times New Roman" w:hAnsi="Times New Roman" w:cs="Times New Roman"/>
          <w:b/>
          <w:sz w:val="24"/>
          <w:szCs w:val="24"/>
        </w:rPr>
        <w:t>имиджевой</w:t>
      </w:r>
      <w:proofErr w:type="spellEnd"/>
      <w:r w:rsidRPr="0077761A">
        <w:rPr>
          <w:rFonts w:ascii="Times New Roman" w:hAnsi="Times New Roman" w:cs="Times New Roman"/>
          <w:b/>
          <w:sz w:val="24"/>
          <w:szCs w:val="24"/>
        </w:rPr>
        <w:t>).</w:t>
      </w:r>
    </w:p>
    <w:p w:rsidR="0077761A" w:rsidRPr="0077761A" w:rsidRDefault="0077761A" w:rsidP="0077761A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Объясните, на каком этапе жизненного цикла используется каждая из перечисленных видов рекламы</w:t>
      </w:r>
    </w:p>
    <w:p w:rsidR="0077761A" w:rsidRDefault="0077761A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Pr="00DD1738" w:rsidRDefault="00DD1738" w:rsidP="00DD1738">
      <w:pPr>
        <w:suppressAutoHyphens w:val="0"/>
        <w:rPr>
          <w:rFonts w:ascii="Times New Roman" w:eastAsiaTheme="minorHAnsi" w:hAnsi="Times New Roman" w:cs="Times New Roman"/>
          <w:b/>
        </w:rPr>
      </w:pPr>
      <w:r w:rsidRPr="00DD1738">
        <w:rPr>
          <w:rFonts w:ascii="Times New Roman" w:eastAsiaTheme="minorHAnsi" w:hAnsi="Times New Roman" w:cs="Times New Roman"/>
          <w:b/>
        </w:rPr>
        <w:t>Лекция 4. Классификация рекламы (часть 2)</w:t>
      </w:r>
    </w:p>
    <w:p w:rsidR="00DD1738" w:rsidRPr="00DD1738" w:rsidRDefault="00DD1738" w:rsidP="00DD1738">
      <w:pPr>
        <w:suppressAutoHyphens w:val="0"/>
        <w:rPr>
          <w:rFonts w:ascii="Times New Roman" w:eastAsiaTheme="minorHAnsi" w:hAnsi="Times New Roman" w:cs="Times New Roman"/>
          <w:b/>
        </w:rPr>
      </w:pPr>
    </w:p>
    <w:p w:rsidR="00DD1738" w:rsidRPr="00DD1738" w:rsidRDefault="00DD1738" w:rsidP="00DD1738">
      <w:pPr>
        <w:ind w:left="795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b/>
          <w:sz w:val="24"/>
          <w:szCs w:val="24"/>
        </w:rPr>
        <w:t xml:space="preserve">5. По характеру объекта рекламы </w:t>
      </w:r>
    </w:p>
    <w:p w:rsidR="00DD1738" w:rsidRPr="00DD1738" w:rsidRDefault="00DD1738" w:rsidP="00DD1738">
      <w:pPr>
        <w:ind w:left="795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i/>
          <w:sz w:val="24"/>
          <w:szCs w:val="24"/>
        </w:rPr>
        <w:t>Товарная реклама</w:t>
      </w:r>
      <w:r w:rsidRPr="00DD1738">
        <w:rPr>
          <w:rFonts w:ascii="Times New Roman" w:hAnsi="Times New Roman" w:cs="Times New Roman"/>
          <w:sz w:val="24"/>
          <w:szCs w:val="24"/>
        </w:rPr>
        <w:t xml:space="preserve"> -  реклама любого продукта, произведенного в промышленном или сельскохозяйственном секторе экономики, либо любого вида услуги, предлагаемого сервисными фирмами (туристическими, консультационными, ремонтными). Цель товарной рекламы – успешная продажа через формирование спроса и стимулирование сбыта.</w:t>
      </w:r>
    </w:p>
    <w:p w:rsidR="00DD1738" w:rsidRPr="00DD1738" w:rsidRDefault="00DD1738" w:rsidP="00DD1738">
      <w:pPr>
        <w:ind w:left="795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i/>
          <w:sz w:val="24"/>
          <w:szCs w:val="24"/>
        </w:rPr>
        <w:t>Корпоративная (</w:t>
      </w:r>
      <w:proofErr w:type="spellStart"/>
      <w:r w:rsidRPr="00DD1738">
        <w:rPr>
          <w:rFonts w:ascii="Times New Roman" w:hAnsi="Times New Roman" w:cs="Times New Roman"/>
          <w:i/>
          <w:sz w:val="24"/>
          <w:szCs w:val="24"/>
        </w:rPr>
        <w:t>имиджевая</w:t>
      </w:r>
      <w:proofErr w:type="spellEnd"/>
      <w:r w:rsidRPr="00DD1738">
        <w:rPr>
          <w:rFonts w:ascii="Times New Roman" w:hAnsi="Times New Roman" w:cs="Times New Roman"/>
          <w:i/>
          <w:sz w:val="24"/>
          <w:szCs w:val="24"/>
        </w:rPr>
        <w:t xml:space="preserve">) реклама </w:t>
      </w:r>
      <w:r w:rsidRPr="00DD1738">
        <w:rPr>
          <w:rFonts w:ascii="Times New Roman" w:hAnsi="Times New Roman" w:cs="Times New Roman"/>
          <w:sz w:val="24"/>
          <w:szCs w:val="24"/>
        </w:rPr>
        <w:t>– реклама фирмы в целом, а не отдельного продукта. Цель – демонстрация обществу значения деятельности фирмы для экономики страны и благосостояния народа.</w:t>
      </w:r>
    </w:p>
    <w:p w:rsidR="00DD1738" w:rsidRPr="00DD1738" w:rsidRDefault="00DD1738" w:rsidP="00DD1738">
      <w:pPr>
        <w:ind w:left="795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i/>
          <w:sz w:val="24"/>
          <w:szCs w:val="24"/>
        </w:rPr>
        <w:t xml:space="preserve">Социальная реклама </w:t>
      </w:r>
      <w:r w:rsidRPr="00DD1738">
        <w:rPr>
          <w:rFonts w:ascii="Times New Roman" w:hAnsi="Times New Roman" w:cs="Times New Roman"/>
          <w:sz w:val="24"/>
          <w:szCs w:val="24"/>
        </w:rPr>
        <w:t>– представляет общественные интересы и направлена на достижение благотворительных целей. В ней не должны упоминаться коммерческие организации или индивидуальные предприниматели, а также конкретные марки их товаров.</w:t>
      </w:r>
    </w:p>
    <w:p w:rsidR="00DD1738" w:rsidRPr="00DD1738" w:rsidRDefault="00DD1738" w:rsidP="00DD1738">
      <w:pPr>
        <w:ind w:left="795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i/>
          <w:sz w:val="24"/>
          <w:szCs w:val="24"/>
        </w:rPr>
        <w:t xml:space="preserve">Политическая реклама </w:t>
      </w:r>
      <w:r w:rsidRPr="00DD1738">
        <w:rPr>
          <w:rFonts w:ascii="Times New Roman" w:hAnsi="Times New Roman" w:cs="Times New Roman"/>
          <w:sz w:val="24"/>
          <w:szCs w:val="24"/>
        </w:rPr>
        <w:t xml:space="preserve">– реклама, производимая политическими </w:t>
      </w:r>
      <w:proofErr w:type="gramStart"/>
      <w:r w:rsidRPr="00DD1738">
        <w:rPr>
          <w:rFonts w:ascii="Times New Roman" w:hAnsi="Times New Roman" w:cs="Times New Roman"/>
          <w:sz w:val="24"/>
          <w:szCs w:val="24"/>
        </w:rPr>
        <w:t>силами  (</w:t>
      </w:r>
      <w:proofErr w:type="gramEnd"/>
      <w:r w:rsidRPr="00DD1738">
        <w:rPr>
          <w:rFonts w:ascii="Times New Roman" w:hAnsi="Times New Roman" w:cs="Times New Roman"/>
          <w:sz w:val="24"/>
          <w:szCs w:val="24"/>
        </w:rPr>
        <w:t>партиями, движениями) или отдельными политиками.</w:t>
      </w:r>
    </w:p>
    <w:p w:rsidR="00DD1738" w:rsidRPr="00DD1738" w:rsidRDefault="00DD1738" w:rsidP="00DD1738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1738" w:rsidRPr="00DD1738" w:rsidRDefault="00DD1738" w:rsidP="00DD173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b/>
          <w:sz w:val="24"/>
          <w:szCs w:val="24"/>
        </w:rPr>
        <w:t xml:space="preserve">6. По методике целевого воздействия на потребителя </w:t>
      </w:r>
    </w:p>
    <w:p w:rsidR="00DD1738" w:rsidRPr="00DD1738" w:rsidRDefault="00DD1738" w:rsidP="00DD1738">
      <w:pPr>
        <w:rPr>
          <w:rFonts w:ascii="Times New Roman" w:hAnsi="Times New Roman" w:cs="Times New Roman"/>
          <w:b/>
          <w:sz w:val="24"/>
          <w:szCs w:val="24"/>
        </w:rPr>
      </w:pPr>
    </w:p>
    <w:p w:rsidR="00DD1738" w:rsidRPr="00DD1738" w:rsidRDefault="00DD1738" w:rsidP="00DD1738">
      <w:pPr>
        <w:ind w:left="708"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i/>
          <w:sz w:val="24"/>
          <w:szCs w:val="24"/>
        </w:rPr>
        <w:t xml:space="preserve">Рациональная – </w:t>
      </w:r>
      <w:r w:rsidRPr="00DD1738">
        <w:rPr>
          <w:rFonts w:ascii="Times New Roman" w:hAnsi="Times New Roman" w:cs="Times New Roman"/>
          <w:sz w:val="24"/>
          <w:szCs w:val="24"/>
        </w:rPr>
        <w:t xml:space="preserve">реклама, которая информирует потребителя, воздействуя на его разум. Она прибегает к аргументам с целью убеждения и показывает, что рекламируемый товар имеет заявленные положительные качества. Большое внимание уделяется тексту, схемам, изображению внешнего вида. </w:t>
      </w:r>
    </w:p>
    <w:p w:rsidR="00DD1738" w:rsidRPr="00DD1738" w:rsidRDefault="00DD1738" w:rsidP="00DD1738">
      <w:pPr>
        <w:ind w:left="708"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  <w:u w:val="single"/>
        </w:rPr>
        <w:t>Виды рациональной рекламы:</w:t>
      </w:r>
    </w:p>
    <w:p w:rsidR="00DD1738" w:rsidRPr="00DD1738" w:rsidRDefault="00DD1738" w:rsidP="00DD1738">
      <w:pPr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>Внушающая реклама – строится на основе использования модели воздействия рекламы на потребителя (</w:t>
      </w:r>
      <w:r w:rsidRPr="00DD1738">
        <w:rPr>
          <w:rFonts w:ascii="Times New Roman" w:hAnsi="Times New Roman" w:cs="Times New Roman"/>
          <w:sz w:val="24"/>
          <w:szCs w:val="24"/>
          <w:lang w:val="en-US"/>
        </w:rPr>
        <w:t>DAGMAR</w:t>
      </w:r>
      <w:r w:rsidRPr="00DD1738">
        <w:rPr>
          <w:rFonts w:ascii="Times New Roman" w:hAnsi="Times New Roman" w:cs="Times New Roman"/>
          <w:sz w:val="24"/>
          <w:szCs w:val="24"/>
        </w:rPr>
        <w:t xml:space="preserve">, AIDA, ACCA, APPROVAL, DIBABA). Ориентирует потребителя на совершение покупки, внушая ему необходимость рекламируемого товара. Потребитель благодаря внушающей рекламе проходит определенные этапы в формировании своего собственного решения о покупке. </w:t>
      </w:r>
    </w:p>
    <w:p w:rsidR="00DD1738" w:rsidRPr="00DD1738" w:rsidRDefault="00DD1738" w:rsidP="00DD1738">
      <w:pPr>
        <w:ind w:left="106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981"/>
        <w:gridCol w:w="1841"/>
        <w:gridCol w:w="1418"/>
        <w:gridCol w:w="1559"/>
        <w:gridCol w:w="1559"/>
        <w:gridCol w:w="2098"/>
      </w:tblGrid>
      <w:tr w:rsidR="00DD1738" w:rsidRPr="00DD1738" w:rsidTr="00AD664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DAGMAR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DIBABA</w:t>
            </w:r>
          </w:p>
        </w:tc>
      </w:tr>
      <w:tr w:rsidR="00DD1738" w:rsidRPr="00DD1738" w:rsidTr="00AD664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Когнитивный (информационный)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(узнавание)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(потребностей</w:t>
            </w:r>
          </w:p>
        </w:tc>
      </w:tr>
      <w:tr w:rsidR="00DD1738" w:rsidRPr="00DD1738" w:rsidTr="00AD664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Аффективный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(установочный)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Осведомление (понимание)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Интерес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Интерес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Отождествление (потребностей с рекламой)</w:t>
            </w:r>
          </w:p>
        </w:tc>
      </w:tr>
      <w:tr w:rsidR="00DD1738" w:rsidRPr="00DD1738" w:rsidTr="00AD664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Суггестивный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(внушающий)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Убеждение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Желание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Убеждение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(оценка)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Подталкивание (к желанию)</w:t>
            </w:r>
          </w:p>
        </w:tc>
      </w:tr>
      <w:tr w:rsidR="00DD1738" w:rsidRPr="00DD1738" w:rsidTr="00AD664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Конативный</w:t>
            </w:r>
          </w:p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(поведенческий</w:t>
            </w: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38" w:rsidRPr="00DD1738" w:rsidRDefault="00DD1738" w:rsidP="00DD1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благоприятной </w:t>
            </w:r>
            <w:r w:rsidRPr="00DD1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окружающей обстановки</w:t>
            </w:r>
          </w:p>
        </w:tc>
      </w:tr>
    </w:tbl>
    <w:p w:rsidR="00DD1738" w:rsidRPr="00DD1738" w:rsidRDefault="00DD1738" w:rsidP="00DD1738">
      <w:pPr>
        <w:ind w:left="1068"/>
        <w:contextualSpacing/>
        <w:rPr>
          <w:rFonts w:ascii="Times New Roman" w:hAnsi="Times New Roman" w:cs="Times New Roman"/>
          <w:sz w:val="24"/>
          <w:szCs w:val="24"/>
        </w:rPr>
      </w:pPr>
    </w:p>
    <w:p w:rsidR="00DD1738" w:rsidRPr="00DD1738" w:rsidRDefault="00DD1738" w:rsidP="00DD1738">
      <w:pPr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>Рекомендательная реклама. Использует сторонников рекламируемой марки и является примером рекламы, ориентированной на источник обращения (знаменитых людей). Сторонники рекламируемой марки, снимающиеся в ролике, должны обладать определенными качествами.</w:t>
      </w:r>
    </w:p>
    <w:p w:rsidR="00DD1738" w:rsidRPr="00DD1738" w:rsidRDefault="00DD1738" w:rsidP="00DD1738">
      <w:pPr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 xml:space="preserve">Сравнительная реклама – сравниваются два или более конкретных товара по своим параметрам. </w:t>
      </w:r>
    </w:p>
    <w:p w:rsidR="00DD1738" w:rsidRPr="00DD1738" w:rsidRDefault="00DD1738" w:rsidP="00DD1738">
      <w:pPr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>Прививающая реклама – реклама, которая стремится выработать у потребителя иммунитет против аргументов, приводимых в рекламных объявлениях фирмы –конкурента. Ее цель – снизить восприимчивость потребителя по отношению к аргументам конкурентов, когда они в дальнейшем развернут свою рекламную кампанию. Для достижения этой цели создаются предложения более привлекательные, чем у конкурентов, с использованием мягких контраргументов.</w:t>
      </w:r>
    </w:p>
    <w:p w:rsidR="00DD1738" w:rsidRPr="00DD1738" w:rsidRDefault="00DD1738" w:rsidP="00DD1738">
      <w:pPr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>Опровергающая реклама – предназначена для борьбы с «атаками» конкурентов. Она обращается к явным высказываниям или скрытым утверждениям сравнительной рекламы конкурентов с целью их опровергнуть, вместо того, чтобы только описывать преимущества марки. Недостаток: реклама расширяет знакомство с товарами конкурентов и может повысить их популярность.</w:t>
      </w:r>
    </w:p>
    <w:p w:rsidR="00DD1738" w:rsidRPr="00DD1738" w:rsidRDefault="00DD1738" w:rsidP="00DD1738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D1738" w:rsidRPr="00DD1738" w:rsidRDefault="00DD1738" w:rsidP="00DD1738">
      <w:pPr>
        <w:ind w:left="708"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i/>
          <w:sz w:val="24"/>
          <w:szCs w:val="24"/>
        </w:rPr>
        <w:t xml:space="preserve">Эмоциональная– </w:t>
      </w:r>
      <w:r w:rsidRPr="00DD1738">
        <w:rPr>
          <w:rFonts w:ascii="Times New Roman" w:hAnsi="Times New Roman" w:cs="Times New Roman"/>
          <w:sz w:val="24"/>
          <w:szCs w:val="24"/>
        </w:rPr>
        <w:t>реклама, которая направлена на чувства потребителя и призвана вызвать положительные или отрицательные эмоции, мотивирующие его к покупке. Воздействует благодаря ассоциативному решению творческих задач, демонстрации определенных ситуаций, в которых участвует рекламируемый товар. Использует скрытые мотивы, намеки и подсказки.</w:t>
      </w:r>
    </w:p>
    <w:p w:rsidR="00DD1738" w:rsidRPr="00DD1738" w:rsidRDefault="00DD1738" w:rsidP="00DD1738">
      <w:pPr>
        <w:ind w:left="708"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  <w:u w:val="single"/>
        </w:rPr>
        <w:t>Виды эмоциональной рекламы:</w:t>
      </w:r>
    </w:p>
    <w:p w:rsidR="00DD1738" w:rsidRPr="00DD1738" w:rsidRDefault="00DD1738" w:rsidP="00DD1738">
      <w:pPr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D1738">
        <w:rPr>
          <w:rFonts w:ascii="Times New Roman" w:hAnsi="Times New Roman" w:cs="Times New Roman"/>
          <w:sz w:val="24"/>
          <w:szCs w:val="24"/>
        </w:rPr>
        <w:t>Моральная</w:t>
      </w:r>
      <w:r w:rsidRPr="00DD1738">
        <w:rPr>
          <w:rFonts w:ascii="Times New Roman" w:hAnsi="Times New Roman" w:cs="Times New Roman"/>
          <w:i/>
          <w:sz w:val="24"/>
          <w:szCs w:val="24"/>
        </w:rPr>
        <w:t xml:space="preserve">  -</w:t>
      </w:r>
      <w:proofErr w:type="gramEnd"/>
      <w:r w:rsidRPr="00DD1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738">
        <w:rPr>
          <w:rFonts w:ascii="Times New Roman" w:hAnsi="Times New Roman" w:cs="Times New Roman"/>
          <w:sz w:val="24"/>
          <w:szCs w:val="24"/>
        </w:rPr>
        <w:t>направлена на чувства адресатов о справедливости или о необходимости поддержки различных общественных мероприятий.</w:t>
      </w:r>
    </w:p>
    <w:p w:rsidR="00DD1738" w:rsidRPr="00DD1738" w:rsidRDefault="00DD1738" w:rsidP="00DD1738">
      <w:pPr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>Жесткая реклама</w:t>
      </w:r>
      <w:r w:rsidRPr="00DD173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D1738">
        <w:rPr>
          <w:rFonts w:ascii="Times New Roman" w:hAnsi="Times New Roman" w:cs="Times New Roman"/>
          <w:sz w:val="24"/>
          <w:szCs w:val="24"/>
        </w:rPr>
        <w:t xml:space="preserve"> преследует краткосрочные цели, а именно: убедить потребителя немедленно совершить покупку при помощи настойчивых обращений. Она часто сопровождает мероприятия по стимулированию сбыта.</w:t>
      </w:r>
    </w:p>
    <w:p w:rsidR="00DD1738" w:rsidRPr="00DD1738" w:rsidRDefault="00DD1738" w:rsidP="00DD1738">
      <w:pPr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>Мягкая реклама</w:t>
      </w:r>
      <w:r w:rsidRPr="00DD173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D1738">
        <w:rPr>
          <w:rFonts w:ascii="Times New Roman" w:hAnsi="Times New Roman" w:cs="Times New Roman"/>
          <w:sz w:val="24"/>
          <w:szCs w:val="24"/>
        </w:rPr>
        <w:t xml:space="preserve"> создает благоприятное представление о товаре или торговой марке. Перед ней </w:t>
      </w:r>
      <w:proofErr w:type="gramStart"/>
      <w:r w:rsidRPr="00DD1738">
        <w:rPr>
          <w:rFonts w:ascii="Times New Roman" w:hAnsi="Times New Roman" w:cs="Times New Roman"/>
          <w:sz w:val="24"/>
          <w:szCs w:val="24"/>
        </w:rPr>
        <w:t>стоят  среднесрочные</w:t>
      </w:r>
      <w:proofErr w:type="gramEnd"/>
      <w:r w:rsidRPr="00DD1738">
        <w:rPr>
          <w:rFonts w:ascii="Times New Roman" w:hAnsi="Times New Roman" w:cs="Times New Roman"/>
          <w:sz w:val="24"/>
          <w:szCs w:val="24"/>
        </w:rPr>
        <w:t xml:space="preserve"> цели: благодаря использованию ассоциаций в рекламном обращении вызвать у определенной целевой аудитории положительные эмоции по отношению к рекламируемому товару с тем, чтобы в дальнейшем у потребителя возникло ощущение выгоды в его приобретении и привело к мысли о необходимости покупки.</w:t>
      </w:r>
    </w:p>
    <w:p w:rsidR="00DD1738" w:rsidRPr="00DD1738" w:rsidRDefault="00DD1738" w:rsidP="00DD1738">
      <w:pPr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 xml:space="preserve">Драматическая реклама. Строится на принципе, что чем выше удается поднять в рекламе степень сопереживания, тем больше вероятность появления эмоциональной реакции и, как следствие, одобрения рекламируемого товара. </w:t>
      </w:r>
    </w:p>
    <w:p w:rsidR="00DD1738" w:rsidRPr="00DD1738" w:rsidRDefault="00FF0632" w:rsidP="00DD1738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hyperlink r:id="rId10">
        <w:r w:rsidR="00DD1738" w:rsidRPr="00DD1738">
          <w:rPr>
            <w:rFonts w:ascii="Times New Roman" w:hAnsi="Times New Roman" w:cs="Times New Roman"/>
            <w:sz w:val="24"/>
            <w:szCs w:val="24"/>
          </w:rPr>
          <w:t>https://www.sostav.ru/publication/dramaturgiya-v-reklame-mayatnik-idej-25197.html</w:t>
        </w:r>
      </w:hyperlink>
    </w:p>
    <w:p w:rsidR="00DD1738" w:rsidRPr="00DD1738" w:rsidRDefault="00DD1738" w:rsidP="00DD1738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DD1738" w:rsidRPr="00DD1738" w:rsidRDefault="00DD1738" w:rsidP="00DD1738">
      <w:pPr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 xml:space="preserve">Трансформирующая реклама. Пользование рекламируемым товаром трансформируется для потребителя в новое своеобразное ощущение. </w:t>
      </w:r>
      <w:r w:rsidRPr="00DD1738">
        <w:rPr>
          <w:rFonts w:ascii="Times New Roman" w:hAnsi="Times New Roman" w:cs="Times New Roman"/>
          <w:sz w:val="24"/>
          <w:szCs w:val="24"/>
        </w:rPr>
        <w:lastRenderedPageBreak/>
        <w:t>Идеализирует товар, окружая его ореолом романтики. Потребитель вспоминает образы, показанные ему в рекламе.</w:t>
      </w:r>
    </w:p>
    <w:p w:rsidR="00DD1738" w:rsidRPr="00DD1738" w:rsidRDefault="00DD1738" w:rsidP="00DD1738">
      <w:pPr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DD1738">
        <w:rPr>
          <w:rFonts w:ascii="Times New Roman" w:hAnsi="Times New Roman" w:cs="Times New Roman"/>
          <w:sz w:val="24"/>
          <w:szCs w:val="24"/>
        </w:rPr>
        <w:t>Юмористическая реклама. Создает положительное настроение вокруг товара при помощи юмора.</w:t>
      </w:r>
    </w:p>
    <w:p w:rsidR="00DD1738" w:rsidRPr="00DD1738" w:rsidRDefault="00DD1738" w:rsidP="00DD1738">
      <w:pPr>
        <w:contextualSpacing/>
        <w:rPr>
          <w:rFonts w:ascii="Times New Roman" w:hAnsi="Times New Roman" w:cs="Times New Roman"/>
          <w:b/>
          <w:szCs w:val="28"/>
        </w:rPr>
      </w:pPr>
    </w:p>
    <w:p w:rsidR="00DD1738" w:rsidRPr="00DD1738" w:rsidRDefault="00DD1738" w:rsidP="00DD1738">
      <w:pPr>
        <w:contextualSpacing/>
        <w:rPr>
          <w:rFonts w:ascii="Times New Roman" w:hAnsi="Times New Roman" w:cs="Times New Roman"/>
          <w:b/>
          <w:szCs w:val="28"/>
        </w:rPr>
      </w:pPr>
      <w:r w:rsidRPr="00DD1738">
        <w:rPr>
          <w:rFonts w:ascii="Times New Roman" w:hAnsi="Times New Roman" w:cs="Times New Roman"/>
          <w:b/>
          <w:szCs w:val="28"/>
        </w:rPr>
        <w:t>Вопросы:</w:t>
      </w:r>
    </w:p>
    <w:p w:rsidR="00DD1738" w:rsidRPr="00DD1738" w:rsidRDefault="00DD1738" w:rsidP="00DD173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DD1738">
        <w:rPr>
          <w:rFonts w:ascii="Times New Roman" w:hAnsi="Times New Roman" w:cs="Times New Roman"/>
          <w:b/>
          <w:szCs w:val="28"/>
        </w:rPr>
        <w:t>1. Какие разновидности рациональной рекламы знаете?</w:t>
      </w:r>
    </w:p>
    <w:p w:rsidR="00DD1738" w:rsidRPr="00DD1738" w:rsidRDefault="00DD1738" w:rsidP="00DD173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DD1738">
        <w:rPr>
          <w:rFonts w:ascii="Times New Roman" w:hAnsi="Times New Roman" w:cs="Times New Roman"/>
          <w:b/>
          <w:szCs w:val="28"/>
        </w:rPr>
        <w:t>2. Приведите примеры рациональной рекламы.</w:t>
      </w:r>
    </w:p>
    <w:p w:rsidR="00DD1738" w:rsidRPr="00DD1738" w:rsidRDefault="00DD1738" w:rsidP="00DD173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DD1738">
        <w:rPr>
          <w:rFonts w:ascii="Times New Roman" w:hAnsi="Times New Roman" w:cs="Times New Roman"/>
          <w:b/>
          <w:szCs w:val="28"/>
        </w:rPr>
        <w:t xml:space="preserve">3. В чем отличие воздействия рациональной рекламы от </w:t>
      </w:r>
      <w:proofErr w:type="spellStart"/>
      <w:proofErr w:type="gramStart"/>
      <w:r w:rsidRPr="00DD1738">
        <w:rPr>
          <w:rFonts w:ascii="Times New Roman" w:hAnsi="Times New Roman" w:cs="Times New Roman"/>
          <w:b/>
          <w:szCs w:val="28"/>
        </w:rPr>
        <w:t>эмоцио-нальной</w:t>
      </w:r>
      <w:proofErr w:type="spellEnd"/>
      <w:proofErr w:type="gramEnd"/>
      <w:r w:rsidRPr="00DD1738">
        <w:rPr>
          <w:rFonts w:ascii="Times New Roman" w:hAnsi="Times New Roman" w:cs="Times New Roman"/>
          <w:b/>
          <w:szCs w:val="28"/>
        </w:rPr>
        <w:t>?</w:t>
      </w:r>
    </w:p>
    <w:p w:rsidR="00DD1738" w:rsidRPr="00DD1738" w:rsidRDefault="00DD1738" w:rsidP="00DD173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DD1738">
        <w:rPr>
          <w:rFonts w:ascii="Times New Roman" w:hAnsi="Times New Roman" w:cs="Times New Roman"/>
          <w:b/>
          <w:szCs w:val="28"/>
        </w:rPr>
        <w:t>4. Приведите примеры эмоциональной рекламы.</w:t>
      </w:r>
    </w:p>
    <w:p w:rsidR="00DD1738" w:rsidRPr="00DD1738" w:rsidRDefault="00DD1738" w:rsidP="00DD173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DD1738">
        <w:rPr>
          <w:rFonts w:ascii="Times New Roman" w:hAnsi="Times New Roman" w:cs="Times New Roman"/>
          <w:b/>
          <w:szCs w:val="28"/>
        </w:rPr>
        <w:t>5. В каких случаях более эффективной окажется эмоциональная реклама, а в каких – рациональная? Приведите примеры.</w:t>
      </w:r>
    </w:p>
    <w:p w:rsidR="00DD1738" w:rsidRPr="00DD1738" w:rsidRDefault="00DD1738" w:rsidP="00DD17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1738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DD1738" w:rsidRPr="0077761A" w:rsidRDefault="00DD1738" w:rsidP="00BF49F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sectPr w:rsidR="00DD1738" w:rsidRPr="0077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76B"/>
    <w:multiLevelType w:val="multilevel"/>
    <w:tmpl w:val="3850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6CF0B43"/>
    <w:multiLevelType w:val="multilevel"/>
    <w:tmpl w:val="954E4E56"/>
    <w:lvl w:ilvl="0">
      <w:start w:val="1"/>
      <w:numFmt w:val="decimal"/>
      <w:lvlText w:val="%1)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 w15:restartNumberingAfterBreak="0">
    <w:nsid w:val="2D4F5888"/>
    <w:multiLevelType w:val="multilevel"/>
    <w:tmpl w:val="242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06F3698"/>
    <w:multiLevelType w:val="multilevel"/>
    <w:tmpl w:val="66E286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B9263C0"/>
    <w:multiLevelType w:val="multilevel"/>
    <w:tmpl w:val="F7949A4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5" w15:restartNumberingAfterBreak="0">
    <w:nsid w:val="4BB40D97"/>
    <w:multiLevelType w:val="multilevel"/>
    <w:tmpl w:val="228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FD006D1"/>
    <w:multiLevelType w:val="multilevel"/>
    <w:tmpl w:val="571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5844C99"/>
    <w:multiLevelType w:val="multilevel"/>
    <w:tmpl w:val="975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60B7A5A"/>
    <w:multiLevelType w:val="multilevel"/>
    <w:tmpl w:val="572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A9E7EB9"/>
    <w:multiLevelType w:val="multilevel"/>
    <w:tmpl w:val="AA0AF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AEB03AC"/>
    <w:multiLevelType w:val="multilevel"/>
    <w:tmpl w:val="37A0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BDF2B80"/>
    <w:multiLevelType w:val="multilevel"/>
    <w:tmpl w:val="2F94A42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720F0CF6"/>
    <w:multiLevelType w:val="multilevel"/>
    <w:tmpl w:val="C6CA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EDD394C"/>
    <w:multiLevelType w:val="multilevel"/>
    <w:tmpl w:val="951E2D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F"/>
    <w:rsid w:val="00006A26"/>
    <w:rsid w:val="00471520"/>
    <w:rsid w:val="004F77BF"/>
    <w:rsid w:val="007669CA"/>
    <w:rsid w:val="0077761A"/>
    <w:rsid w:val="00BF49F2"/>
    <w:rsid w:val="00DD1738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58FE"/>
  <w15:chartTrackingRefBased/>
  <w15:docId w15:val="{03930360-030C-4938-BB70-8B22058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F2"/>
    <w:pPr>
      <w:suppressAutoHyphens/>
    </w:pPr>
    <w:rPr>
      <w:rFonts w:ascii="Calibri" w:eastAsia="Calibri" w:hAnsi="Calibri" w:cs="DejaVu San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ch.ru/marketing_dictionary/marketing_terms_p/abc_product-placemen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ketch.ru/marketing_dictionary/marketing_terms_b/blickfa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ch.ru/marketing_dictionary/marketing_terms_i/internet-reklama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rketch.ru/marketing_dictionary/marketing_terms_n/naruzhnaya_reklama/index.php" TargetMode="External"/><Relationship Id="rId10" Type="http://schemas.openxmlformats.org/officeDocument/2006/relationships/hyperlink" Target="https://www.sostav.ru/publication/dramaturgiya-v-reklame-mayatnik-idej-251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keting_dictionary/marketing_terms_ch/chekpoi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2439</Words>
  <Characters>13907</Characters>
  <Application>Microsoft Office Word</Application>
  <DocSecurity>0</DocSecurity>
  <Lines>115</Lines>
  <Paragraphs>32</Paragraphs>
  <ScaleCrop>false</ScaleCrop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2023-11-08T17:44:00Z</dcterms:created>
  <dcterms:modified xsi:type="dcterms:W3CDTF">2023-12-13T12:29:00Z</dcterms:modified>
</cp:coreProperties>
</file>