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0AF" w:rsidRDefault="00ED3F2B" w:rsidP="00A4141B">
      <w:pPr>
        <w:rPr>
          <w:rFonts w:ascii="Times New Roman" w:hAnsi="Times New Roman" w:cs="Times New Roman"/>
          <w:b/>
          <w:sz w:val="24"/>
          <w:szCs w:val="24"/>
        </w:rPr>
      </w:pPr>
      <w:r>
        <w:rPr>
          <w:rFonts w:ascii="Times New Roman" w:hAnsi="Times New Roman" w:cs="Times New Roman"/>
          <w:b/>
          <w:sz w:val="24"/>
          <w:szCs w:val="24"/>
        </w:rPr>
        <w:t>Тема 1.5</w:t>
      </w:r>
      <w:r w:rsidR="00A4141B">
        <w:rPr>
          <w:rFonts w:ascii="Times New Roman" w:hAnsi="Times New Roman" w:cs="Times New Roman"/>
          <w:b/>
          <w:sz w:val="24"/>
          <w:szCs w:val="24"/>
        </w:rPr>
        <w:t xml:space="preserve"> </w:t>
      </w:r>
      <w:r>
        <w:rPr>
          <w:rFonts w:ascii="Times New Roman" w:hAnsi="Times New Roman" w:cs="Times New Roman"/>
          <w:b/>
          <w:sz w:val="24"/>
          <w:szCs w:val="24"/>
        </w:rPr>
        <w:t>Интегрированные маркетинговые коммуникации</w:t>
      </w:r>
      <w:r w:rsidR="00A4141B" w:rsidRPr="00A4141B">
        <w:rPr>
          <w:rFonts w:ascii="Times New Roman" w:hAnsi="Times New Roman" w:cs="Times New Roman"/>
          <w:b/>
          <w:sz w:val="24"/>
          <w:szCs w:val="24"/>
        </w:rPr>
        <w:t xml:space="preserve"> </w:t>
      </w:r>
    </w:p>
    <w:p w:rsidR="00E91383" w:rsidRPr="00B30CE1" w:rsidRDefault="00ED3F2B" w:rsidP="00A4141B">
      <w:pPr>
        <w:rPr>
          <w:rFonts w:ascii="Times New Roman" w:hAnsi="Times New Roman" w:cs="Times New Roman"/>
          <w:b/>
          <w:sz w:val="24"/>
          <w:szCs w:val="24"/>
        </w:rPr>
      </w:pPr>
      <w:r>
        <w:rPr>
          <w:rFonts w:ascii="Times New Roman" w:hAnsi="Times New Roman" w:cs="Times New Roman"/>
          <w:b/>
          <w:sz w:val="24"/>
          <w:szCs w:val="24"/>
        </w:rPr>
        <w:t>Лекция 6</w:t>
      </w:r>
      <w:r w:rsidR="00A4141B" w:rsidRPr="00B30CE1">
        <w:rPr>
          <w:rFonts w:ascii="Times New Roman" w:hAnsi="Times New Roman" w:cs="Times New Roman"/>
          <w:b/>
          <w:sz w:val="24"/>
          <w:szCs w:val="24"/>
        </w:rPr>
        <w:t>.</w:t>
      </w: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r w:rsidRPr="00ED3F2B">
        <w:rPr>
          <w:rFonts w:ascii="Times New Roman" w:eastAsia="Times New Roman" w:hAnsi="Times New Roman" w:cs="Times New Roman"/>
          <w:bCs/>
          <w:color w:val="000000"/>
          <w:sz w:val="24"/>
          <w:szCs w:val="24"/>
          <w:lang w:eastAsia="ru-RU"/>
        </w:rPr>
        <w:t xml:space="preserve">Современность диктует новые условия существования товара на рынке, особенно, если представленный товар совсем новый. Классические рекламные технологии очень часто бывают малоэффективны. Интегрированные маркетинговые коммуникации позволяют объединить комплекс методов воздействия на потребителя, что в результате эффективно воздействует на различные потребительские группы в рамках единой концепции. </w:t>
      </w: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r w:rsidRPr="00ED3F2B">
        <w:rPr>
          <w:rFonts w:ascii="Times New Roman" w:eastAsia="Times New Roman" w:hAnsi="Times New Roman" w:cs="Times New Roman"/>
          <w:bCs/>
          <w:color w:val="000000"/>
          <w:sz w:val="24"/>
          <w:szCs w:val="24"/>
          <w:lang w:eastAsia="ru-RU"/>
        </w:rPr>
        <w:t xml:space="preserve">Понятие, концепция и сущность интегрированных маркетинговых коммуникаций </w:t>
      </w: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r w:rsidRPr="00ED3F2B">
        <w:rPr>
          <w:rFonts w:ascii="Times New Roman" w:eastAsia="Times New Roman" w:hAnsi="Times New Roman" w:cs="Times New Roman"/>
          <w:bCs/>
          <w:color w:val="000000"/>
          <w:sz w:val="24"/>
          <w:szCs w:val="24"/>
          <w:lang w:eastAsia="ru-RU"/>
        </w:rPr>
        <w:t xml:space="preserve">Под термином интегрированных маркетинговых коммуникаций (ИМК) подразумевается интеграция форм маркетинговых коммуникаций. Определение понятия интегрированных маркетинговых коммуникаций объединяет в себе концепцию совокупного использования всех видов маркетинговых коммуникаций, которая основывается на единых целях. В цепочке взаимодействия коммуникации дополняют друг друга, образуя усиленный эффект взаимодействия. Данный эффект позволяет добиться максимальной продуктивности, к чему обычно сложно или невозможно прийти при использовании одного из видов. Действия интегрированных маркетинговых коммуникаций используют весь комплекс маркетинговых коммуникаций, преследуя достижение целей единой маркетинговой стратегии. </w:t>
      </w: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r w:rsidRPr="00ED3F2B">
        <w:rPr>
          <w:rFonts w:ascii="Times New Roman" w:eastAsia="Times New Roman" w:hAnsi="Times New Roman" w:cs="Times New Roman"/>
          <w:bCs/>
          <w:color w:val="000000"/>
          <w:sz w:val="24"/>
          <w:szCs w:val="24"/>
          <w:lang w:eastAsia="ru-RU"/>
        </w:rPr>
        <w:t>Интегрированная концепция имеет свои преимущества, заключающиеся в единстве действий: управление кампанией продвижения; планирование кампании; бюджетирование кампании. Вся система предусматривает разработку программ маркетинговых коммуникаций (МК), полноценно управляющих всеми видами продвижения: реклама, личные продажи, стимуляция сбыта и PR. Таки</w:t>
      </w:r>
      <w:r>
        <w:rPr>
          <w:rFonts w:ascii="Times New Roman" w:eastAsia="Times New Roman" w:hAnsi="Times New Roman" w:cs="Times New Roman"/>
          <w:bCs/>
          <w:color w:val="000000"/>
          <w:sz w:val="24"/>
          <w:szCs w:val="24"/>
          <w:lang w:eastAsia="ru-RU"/>
        </w:rPr>
        <w:t>м</w:t>
      </w:r>
      <w:r w:rsidRPr="00ED3F2B">
        <w:rPr>
          <w:rFonts w:ascii="Times New Roman" w:eastAsia="Times New Roman" w:hAnsi="Times New Roman" w:cs="Times New Roman"/>
          <w:bCs/>
          <w:color w:val="000000"/>
          <w:sz w:val="24"/>
          <w:szCs w:val="24"/>
          <w:lang w:eastAsia="ru-RU"/>
        </w:rPr>
        <w:t xml:space="preserve"> образом</w:t>
      </w:r>
      <w:r>
        <w:rPr>
          <w:rFonts w:ascii="Times New Roman" w:eastAsia="Times New Roman" w:hAnsi="Times New Roman" w:cs="Times New Roman"/>
          <w:bCs/>
          <w:color w:val="000000"/>
          <w:sz w:val="24"/>
          <w:szCs w:val="24"/>
          <w:lang w:eastAsia="ru-RU"/>
        </w:rPr>
        <w:t>,</w:t>
      </w:r>
      <w:r w:rsidRPr="00ED3F2B">
        <w:rPr>
          <w:rFonts w:ascii="Times New Roman" w:eastAsia="Times New Roman" w:hAnsi="Times New Roman" w:cs="Times New Roman"/>
          <w:bCs/>
          <w:color w:val="000000"/>
          <w:sz w:val="24"/>
          <w:szCs w:val="24"/>
          <w:lang w:eastAsia="ru-RU"/>
        </w:rPr>
        <w:t xml:space="preserve"> интегрированные маркетинговые коммуникации позволяют представить одно послание для целевых аудиторий. Исходя из концепции, основной целью интегрированных маркетинговых коммуникаций является создание согласованности между инструментами и их успешное функционирование и высокая результативность в совместной цепочке. Концепция ориентирована на формирование двусторонних отношений с целевой аудиторией, объединяя три направления продвижения товара: маркетинг, рекламу и связи с общественностью. </w:t>
      </w: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r w:rsidRPr="00ED3F2B">
        <w:rPr>
          <w:rFonts w:ascii="Times New Roman" w:eastAsia="Times New Roman" w:hAnsi="Times New Roman" w:cs="Times New Roman"/>
          <w:bCs/>
          <w:color w:val="000000"/>
          <w:sz w:val="24"/>
          <w:szCs w:val="24"/>
          <w:lang w:eastAsia="ru-RU"/>
        </w:rPr>
        <w:t xml:space="preserve">Модель интегрированных маркетинговых коммуникаций </w:t>
      </w: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r w:rsidRPr="00ED3F2B">
        <w:rPr>
          <w:rFonts w:ascii="Times New Roman" w:eastAsia="Times New Roman" w:hAnsi="Times New Roman" w:cs="Times New Roman"/>
          <w:bCs/>
          <w:color w:val="000000"/>
          <w:sz w:val="24"/>
          <w:szCs w:val="24"/>
          <w:lang w:eastAsia="ru-RU"/>
        </w:rPr>
        <w:t>Модель концепции включает в себя несколько элементов:</w:t>
      </w: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ED3F2B">
        <w:rPr>
          <w:rFonts w:ascii="Times New Roman" w:eastAsia="Times New Roman" w:hAnsi="Times New Roman" w:cs="Times New Roman"/>
          <w:bCs/>
          <w:color w:val="000000"/>
          <w:sz w:val="24"/>
          <w:szCs w:val="24"/>
          <w:lang w:eastAsia="ru-RU"/>
        </w:rPr>
        <w:t xml:space="preserve"> Главные участники коммуникации: отправитель и получатель. </w:t>
      </w: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 </w:t>
      </w:r>
      <w:r w:rsidRPr="00ED3F2B">
        <w:rPr>
          <w:rFonts w:ascii="Times New Roman" w:eastAsia="Times New Roman" w:hAnsi="Times New Roman" w:cs="Times New Roman"/>
          <w:bCs/>
          <w:color w:val="000000"/>
          <w:sz w:val="24"/>
          <w:szCs w:val="24"/>
          <w:lang w:eastAsia="ru-RU"/>
        </w:rPr>
        <w:t>Обращение к потребителю по средствам и каналам, через которые происходит послание.</w:t>
      </w: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w:t>
      </w:r>
      <w:r w:rsidRPr="00ED3F2B">
        <w:rPr>
          <w:rFonts w:ascii="Times New Roman" w:eastAsia="Times New Roman" w:hAnsi="Times New Roman" w:cs="Times New Roman"/>
          <w:bCs/>
          <w:color w:val="000000"/>
          <w:sz w:val="24"/>
          <w:szCs w:val="24"/>
          <w:lang w:eastAsia="ru-RU"/>
        </w:rPr>
        <w:t xml:space="preserve"> Кодирование информации, расшифровка кода, наличие реакции потребителя и обратная связь.</w:t>
      </w: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Pr="00ED3F2B">
        <w:rPr>
          <w:rFonts w:ascii="Times New Roman" w:eastAsia="Times New Roman" w:hAnsi="Times New Roman" w:cs="Times New Roman"/>
          <w:bCs/>
          <w:color w:val="000000"/>
          <w:sz w:val="24"/>
          <w:szCs w:val="24"/>
          <w:lang w:eastAsia="ru-RU"/>
        </w:rPr>
        <w:t xml:space="preserve"> Присутствие фактора помех в системе маркетинга. Наличие помех подразумевает набор незапланированных действий, которые могут происходить в модели ИМК и доводить до потребителя искаженную информацию. </w:t>
      </w: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r w:rsidRPr="00ED3F2B">
        <w:rPr>
          <w:rFonts w:ascii="Times New Roman" w:eastAsia="Times New Roman" w:hAnsi="Times New Roman" w:cs="Times New Roman"/>
          <w:b/>
          <w:bCs/>
          <w:color w:val="000000"/>
          <w:sz w:val="24"/>
          <w:szCs w:val="24"/>
          <w:lang w:eastAsia="ru-RU"/>
        </w:rPr>
        <w:t>Задачи и принципы ИМК</w:t>
      </w: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r w:rsidRPr="00ED3F2B">
        <w:rPr>
          <w:rFonts w:ascii="Times New Roman" w:eastAsia="Times New Roman" w:hAnsi="Times New Roman" w:cs="Times New Roman"/>
          <w:bCs/>
          <w:color w:val="000000"/>
          <w:sz w:val="24"/>
          <w:szCs w:val="24"/>
          <w:lang w:eastAsia="ru-RU"/>
        </w:rPr>
        <w:t xml:space="preserve"> Современная рыночная система не позволяет обрести успех и выйти на высокий уровень продаж только лишь за счет создания продукта и информирования населения о его качествах. Услуга или товар должны быть встроены в систему потребления. Соответственно принципами интегрированных маркетинговых коммуникаций являются:</w:t>
      </w: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r w:rsidRPr="00ED3F2B">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ED3F2B">
        <w:rPr>
          <w:rFonts w:ascii="Times New Roman" w:eastAsia="Times New Roman" w:hAnsi="Times New Roman" w:cs="Times New Roman"/>
          <w:bCs/>
          <w:color w:val="000000"/>
          <w:sz w:val="24"/>
          <w:szCs w:val="24"/>
          <w:lang w:eastAsia="ru-RU"/>
        </w:rPr>
        <w:t xml:space="preserve">Интеграция выбора, определяющая достижение целей коммуникации через наиболее эффективное сочетание средств рекламы и стимуляции сбыта. </w:t>
      </w: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ED3F2B">
        <w:rPr>
          <w:rFonts w:ascii="Times New Roman" w:eastAsia="Times New Roman" w:hAnsi="Times New Roman" w:cs="Times New Roman"/>
          <w:bCs/>
          <w:color w:val="000000"/>
          <w:sz w:val="24"/>
          <w:szCs w:val="24"/>
          <w:lang w:eastAsia="ru-RU"/>
        </w:rPr>
        <w:t>Интеграция позиционирования – формирует процесс согласованности каждого вида рекламных коммуникаций с обращением (направлено на продвижение) с точки зрения позиционирования бренда и общего взаимодействия компонентов между собой.</w:t>
      </w: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r w:rsidRPr="00ED3F2B">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w:t>
      </w:r>
      <w:r w:rsidRPr="00ED3F2B">
        <w:rPr>
          <w:rFonts w:ascii="Times New Roman" w:eastAsia="Times New Roman" w:hAnsi="Times New Roman" w:cs="Times New Roman"/>
          <w:bCs/>
          <w:color w:val="000000"/>
          <w:sz w:val="24"/>
          <w:szCs w:val="24"/>
          <w:lang w:eastAsia="ru-RU"/>
        </w:rPr>
        <w:t xml:space="preserve">Интеграция плана-графика показывает, в каких точках рекламные сообщения обращают внимание потребителей и достигают непосредственно клиента. Этот же принцип позволяет определить увеличение скорости принятия решений в пользу конкретного производителя после рекламного посыла. </w:t>
      </w: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ED3F2B">
        <w:rPr>
          <w:rFonts w:ascii="Times New Roman" w:eastAsia="Times New Roman" w:hAnsi="Times New Roman" w:cs="Times New Roman"/>
          <w:bCs/>
          <w:color w:val="000000"/>
          <w:sz w:val="24"/>
          <w:szCs w:val="24"/>
          <w:lang w:eastAsia="ru-RU"/>
        </w:rPr>
        <w:t xml:space="preserve">Ориентация на восприятие и деятельность потребителя, установление контакта, ведение и поддержания диалога. </w:t>
      </w: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ED3F2B">
        <w:rPr>
          <w:rFonts w:ascii="Times New Roman" w:eastAsia="Times New Roman" w:hAnsi="Times New Roman" w:cs="Times New Roman"/>
          <w:bCs/>
          <w:color w:val="000000"/>
          <w:sz w:val="24"/>
          <w:szCs w:val="24"/>
          <w:lang w:eastAsia="ru-RU"/>
        </w:rPr>
        <w:t>Координация и согласованность всех бизнес-коммуникаций в рамках ИМК.</w:t>
      </w: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r w:rsidRPr="00ED3F2B">
        <w:rPr>
          <w:rFonts w:ascii="Times New Roman" w:eastAsia="Times New Roman" w:hAnsi="Times New Roman" w:cs="Times New Roman"/>
          <w:bCs/>
          <w:color w:val="000000"/>
          <w:sz w:val="24"/>
          <w:szCs w:val="24"/>
          <w:lang w:eastAsia="ru-RU"/>
        </w:rPr>
        <w:t xml:space="preserve"> В целом, система ИМК направлена на решение двух основных задач:</w:t>
      </w: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ED3F2B">
        <w:rPr>
          <w:rFonts w:ascii="Times New Roman" w:eastAsia="Times New Roman" w:hAnsi="Times New Roman" w:cs="Times New Roman"/>
          <w:bCs/>
          <w:color w:val="000000"/>
          <w:sz w:val="24"/>
          <w:szCs w:val="24"/>
          <w:lang w:eastAsia="ru-RU"/>
        </w:rPr>
        <w:t xml:space="preserve"> Формирование общего процесса коммуникационных посланий, которые бы исключали несогласованность между собой, задействовали бы разные виды системы маркетинговых коммуникаций и легко соединялись друг с другом. В результате чего создается благоприятный имидж коммуникатора.</w:t>
      </w: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ED3F2B">
        <w:rPr>
          <w:rFonts w:ascii="Times New Roman" w:eastAsia="Times New Roman" w:hAnsi="Times New Roman" w:cs="Times New Roman"/>
          <w:bCs/>
          <w:color w:val="000000"/>
          <w:sz w:val="24"/>
          <w:szCs w:val="24"/>
          <w:lang w:eastAsia="ru-RU"/>
        </w:rPr>
        <w:t xml:space="preserve"> Максимальное увеличение эффективности коммуникаций за счет поиска и объединения оптимальных комбинаций видов маркетинговых коммуникаций (основных и синтетических). </w:t>
      </w: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r w:rsidRPr="00ED3F2B">
        <w:rPr>
          <w:rFonts w:ascii="Times New Roman" w:eastAsia="Times New Roman" w:hAnsi="Times New Roman" w:cs="Times New Roman"/>
          <w:b/>
          <w:bCs/>
          <w:color w:val="000000"/>
          <w:sz w:val="24"/>
          <w:szCs w:val="24"/>
          <w:lang w:eastAsia="ru-RU"/>
        </w:rPr>
        <w:t>Комплекс продвижения</w:t>
      </w:r>
      <w:r w:rsidRPr="00ED3F2B">
        <w:rPr>
          <w:rFonts w:ascii="Times New Roman" w:eastAsia="Times New Roman" w:hAnsi="Times New Roman" w:cs="Times New Roman"/>
          <w:bCs/>
          <w:color w:val="000000"/>
          <w:sz w:val="24"/>
          <w:szCs w:val="24"/>
          <w:lang w:eastAsia="ru-RU"/>
        </w:rPr>
        <w:t xml:space="preserve"> </w:t>
      </w: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r w:rsidRPr="00ED3F2B">
        <w:rPr>
          <w:rFonts w:ascii="Times New Roman" w:eastAsia="Times New Roman" w:hAnsi="Times New Roman" w:cs="Times New Roman"/>
          <w:bCs/>
          <w:color w:val="000000"/>
          <w:sz w:val="24"/>
          <w:szCs w:val="24"/>
          <w:lang w:eastAsia="ru-RU"/>
        </w:rPr>
        <w:t xml:space="preserve">Комплекс средств и методов маркетинга обеспечивает продажу товаров и услуг предприятия через формирование коммуникации и воздействия на сознание покупателя. </w:t>
      </w:r>
      <w:r w:rsidRPr="00ED3F2B">
        <w:rPr>
          <w:rFonts w:ascii="Times New Roman" w:eastAsia="Times New Roman" w:hAnsi="Times New Roman" w:cs="Times New Roman"/>
          <w:b/>
          <w:bCs/>
          <w:color w:val="000000"/>
          <w:sz w:val="24"/>
          <w:szCs w:val="24"/>
          <w:lang w:eastAsia="ru-RU"/>
        </w:rPr>
        <w:lastRenderedPageBreak/>
        <w:t>Классические интегрированные маркетинговые коммуникации сочетают в себе комплекс технологий</w:t>
      </w:r>
      <w:r w:rsidRPr="00ED3F2B">
        <w:rPr>
          <w:rFonts w:ascii="Times New Roman" w:eastAsia="Times New Roman" w:hAnsi="Times New Roman" w:cs="Times New Roman"/>
          <w:bCs/>
          <w:color w:val="000000"/>
          <w:sz w:val="24"/>
          <w:szCs w:val="24"/>
          <w:lang w:eastAsia="ru-RU"/>
        </w:rPr>
        <w:t xml:space="preserve">: </w:t>
      </w: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proofErr w:type="spellStart"/>
      <w:r w:rsidRPr="00ED3F2B">
        <w:rPr>
          <w:rFonts w:ascii="Times New Roman" w:eastAsia="Times New Roman" w:hAnsi="Times New Roman" w:cs="Times New Roman"/>
          <w:bCs/>
          <w:color w:val="000000"/>
          <w:sz w:val="24"/>
          <w:szCs w:val="24"/>
          <w:lang w:eastAsia="ru-RU"/>
        </w:rPr>
        <w:t>Below</w:t>
      </w:r>
      <w:proofErr w:type="spellEnd"/>
      <w:r w:rsidRPr="00ED3F2B">
        <w:rPr>
          <w:rFonts w:ascii="Times New Roman" w:eastAsia="Times New Roman" w:hAnsi="Times New Roman" w:cs="Times New Roman"/>
          <w:bCs/>
          <w:color w:val="000000"/>
          <w:sz w:val="24"/>
          <w:szCs w:val="24"/>
          <w:lang w:eastAsia="ru-RU"/>
        </w:rPr>
        <w:t xml:space="preserve"> </w:t>
      </w:r>
      <w:proofErr w:type="spellStart"/>
      <w:r w:rsidRPr="00ED3F2B">
        <w:rPr>
          <w:rFonts w:ascii="Times New Roman" w:eastAsia="Times New Roman" w:hAnsi="Times New Roman" w:cs="Times New Roman"/>
          <w:bCs/>
          <w:color w:val="000000"/>
          <w:sz w:val="24"/>
          <w:szCs w:val="24"/>
          <w:lang w:eastAsia="ru-RU"/>
        </w:rPr>
        <w:t>the</w:t>
      </w:r>
      <w:proofErr w:type="spellEnd"/>
      <w:r w:rsidRPr="00ED3F2B">
        <w:rPr>
          <w:rFonts w:ascii="Times New Roman" w:eastAsia="Times New Roman" w:hAnsi="Times New Roman" w:cs="Times New Roman"/>
          <w:bCs/>
          <w:color w:val="000000"/>
          <w:sz w:val="24"/>
          <w:szCs w:val="24"/>
          <w:lang w:eastAsia="ru-RU"/>
        </w:rPr>
        <w:t xml:space="preserve"> </w:t>
      </w:r>
      <w:proofErr w:type="spellStart"/>
      <w:r w:rsidRPr="00ED3F2B">
        <w:rPr>
          <w:rFonts w:ascii="Times New Roman" w:eastAsia="Times New Roman" w:hAnsi="Times New Roman" w:cs="Times New Roman"/>
          <w:bCs/>
          <w:color w:val="000000"/>
          <w:sz w:val="24"/>
          <w:szCs w:val="24"/>
          <w:lang w:eastAsia="ru-RU"/>
        </w:rPr>
        <w:t>line</w:t>
      </w:r>
      <w:proofErr w:type="spellEnd"/>
      <w:r w:rsidRPr="00ED3F2B">
        <w:rPr>
          <w:rFonts w:ascii="Times New Roman" w:eastAsia="Times New Roman" w:hAnsi="Times New Roman" w:cs="Times New Roman"/>
          <w:bCs/>
          <w:color w:val="000000"/>
          <w:sz w:val="24"/>
          <w:szCs w:val="24"/>
          <w:lang w:eastAsia="ru-RU"/>
        </w:rPr>
        <w:t xml:space="preserve"> (BTL) – задействует комплекс сложных механизмов, направленных на стимуляцию продаж, потребителей и торговли. Помимо необходимости демонстрации товара и свершившегося акта покупки (фиксация акта), здесь существенное значение играет интерактивный канал взаимодействия между клиентом и продавцом, а также возможность проведения повторных исследований.</w:t>
      </w: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r w:rsidRPr="00ED3F2B">
        <w:rPr>
          <w:rFonts w:ascii="Times New Roman" w:eastAsia="Times New Roman" w:hAnsi="Times New Roman" w:cs="Times New Roman"/>
          <w:bCs/>
          <w:color w:val="000000"/>
          <w:sz w:val="24"/>
          <w:szCs w:val="24"/>
          <w:lang w:eastAsia="ru-RU"/>
        </w:rPr>
        <w:t xml:space="preserve"> </w:t>
      </w:r>
      <w:proofErr w:type="spellStart"/>
      <w:r w:rsidRPr="00ED3F2B">
        <w:rPr>
          <w:rFonts w:ascii="Times New Roman" w:eastAsia="Times New Roman" w:hAnsi="Times New Roman" w:cs="Times New Roman"/>
          <w:bCs/>
          <w:color w:val="000000"/>
          <w:sz w:val="24"/>
          <w:szCs w:val="24"/>
          <w:lang w:eastAsia="ru-RU"/>
        </w:rPr>
        <w:t>Above</w:t>
      </w:r>
      <w:proofErr w:type="spellEnd"/>
      <w:r w:rsidRPr="00ED3F2B">
        <w:rPr>
          <w:rFonts w:ascii="Times New Roman" w:eastAsia="Times New Roman" w:hAnsi="Times New Roman" w:cs="Times New Roman"/>
          <w:bCs/>
          <w:color w:val="000000"/>
          <w:sz w:val="24"/>
          <w:szCs w:val="24"/>
          <w:lang w:eastAsia="ru-RU"/>
        </w:rPr>
        <w:t xml:space="preserve"> </w:t>
      </w:r>
      <w:proofErr w:type="spellStart"/>
      <w:r w:rsidRPr="00ED3F2B">
        <w:rPr>
          <w:rFonts w:ascii="Times New Roman" w:eastAsia="Times New Roman" w:hAnsi="Times New Roman" w:cs="Times New Roman"/>
          <w:bCs/>
          <w:color w:val="000000"/>
          <w:sz w:val="24"/>
          <w:szCs w:val="24"/>
          <w:lang w:eastAsia="ru-RU"/>
        </w:rPr>
        <w:t>the</w:t>
      </w:r>
      <w:proofErr w:type="spellEnd"/>
      <w:r w:rsidRPr="00ED3F2B">
        <w:rPr>
          <w:rFonts w:ascii="Times New Roman" w:eastAsia="Times New Roman" w:hAnsi="Times New Roman" w:cs="Times New Roman"/>
          <w:bCs/>
          <w:color w:val="000000"/>
          <w:sz w:val="24"/>
          <w:szCs w:val="24"/>
          <w:lang w:eastAsia="ru-RU"/>
        </w:rPr>
        <w:t xml:space="preserve"> </w:t>
      </w:r>
      <w:proofErr w:type="spellStart"/>
      <w:r w:rsidRPr="00ED3F2B">
        <w:rPr>
          <w:rFonts w:ascii="Times New Roman" w:eastAsia="Times New Roman" w:hAnsi="Times New Roman" w:cs="Times New Roman"/>
          <w:bCs/>
          <w:color w:val="000000"/>
          <w:sz w:val="24"/>
          <w:szCs w:val="24"/>
          <w:lang w:eastAsia="ru-RU"/>
        </w:rPr>
        <w:t>line</w:t>
      </w:r>
      <w:proofErr w:type="spellEnd"/>
      <w:r w:rsidRPr="00ED3F2B">
        <w:rPr>
          <w:rFonts w:ascii="Times New Roman" w:eastAsia="Times New Roman" w:hAnsi="Times New Roman" w:cs="Times New Roman"/>
          <w:bCs/>
          <w:color w:val="000000"/>
          <w:sz w:val="24"/>
          <w:szCs w:val="24"/>
          <w:lang w:eastAsia="ru-RU"/>
        </w:rPr>
        <w:t xml:space="preserve"> (АТL) – сочетает в себе прямую рекламу через СМИ и средства наружной рекламы и информации. Несмотря на то, что реклама «прямая», рекламные материалы направлены на формирование имиджа, напоминание, информирование и узнавание конкретной продукции, бренда, компании. Канал связи с потребителем опосредствован и не имеет обратной связи. </w:t>
      </w: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proofErr w:type="spellStart"/>
      <w:r w:rsidRPr="00ED3F2B">
        <w:rPr>
          <w:rFonts w:ascii="Times New Roman" w:eastAsia="Times New Roman" w:hAnsi="Times New Roman" w:cs="Times New Roman"/>
          <w:bCs/>
          <w:color w:val="000000"/>
          <w:sz w:val="24"/>
          <w:szCs w:val="24"/>
          <w:lang w:eastAsia="ru-RU"/>
        </w:rPr>
        <w:t>Директ</w:t>
      </w:r>
      <w:proofErr w:type="spellEnd"/>
      <w:r w:rsidRPr="00ED3F2B">
        <w:rPr>
          <w:rFonts w:ascii="Times New Roman" w:eastAsia="Times New Roman" w:hAnsi="Times New Roman" w:cs="Times New Roman"/>
          <w:bCs/>
          <w:color w:val="000000"/>
          <w:sz w:val="24"/>
          <w:szCs w:val="24"/>
          <w:lang w:eastAsia="ru-RU"/>
        </w:rPr>
        <w:t xml:space="preserve">-маркетинг исключает наличие посредников. Основная задача прямого маркетинга </w:t>
      </w:r>
      <w:r>
        <w:rPr>
          <w:rFonts w:ascii="Times New Roman" w:eastAsia="Times New Roman" w:hAnsi="Times New Roman" w:cs="Times New Roman"/>
          <w:bCs/>
          <w:color w:val="000000"/>
          <w:sz w:val="24"/>
          <w:szCs w:val="24"/>
          <w:lang w:eastAsia="ru-RU"/>
        </w:rPr>
        <w:t xml:space="preserve">- </w:t>
      </w:r>
      <w:r w:rsidRPr="00ED3F2B">
        <w:rPr>
          <w:rFonts w:ascii="Times New Roman" w:eastAsia="Times New Roman" w:hAnsi="Times New Roman" w:cs="Times New Roman"/>
          <w:bCs/>
          <w:color w:val="000000"/>
          <w:sz w:val="24"/>
          <w:szCs w:val="24"/>
          <w:lang w:eastAsia="ru-RU"/>
        </w:rPr>
        <w:t xml:space="preserve">построить отношения с потребителями используя обратную связь. Технологии по выстраиванию межличностных отношений с необходимыми лицами или группой лиц. </w:t>
      </w: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r w:rsidRPr="00ED3F2B">
        <w:rPr>
          <w:rFonts w:ascii="Times New Roman" w:eastAsia="Times New Roman" w:hAnsi="Times New Roman" w:cs="Times New Roman"/>
          <w:bCs/>
          <w:color w:val="000000"/>
          <w:sz w:val="24"/>
          <w:szCs w:val="24"/>
          <w:lang w:eastAsia="ru-RU"/>
        </w:rPr>
        <w:t xml:space="preserve">Управление ИМК </w:t>
      </w: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r w:rsidRPr="00ED3F2B">
        <w:rPr>
          <w:rFonts w:ascii="Times New Roman" w:eastAsia="Times New Roman" w:hAnsi="Times New Roman" w:cs="Times New Roman"/>
          <w:bCs/>
          <w:color w:val="000000"/>
          <w:sz w:val="24"/>
          <w:szCs w:val="24"/>
          <w:lang w:eastAsia="ru-RU"/>
        </w:rPr>
        <w:t>Процесс управления состоит из нескольких этапов:</w:t>
      </w: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ED3F2B">
        <w:rPr>
          <w:rFonts w:ascii="Times New Roman" w:eastAsia="Times New Roman" w:hAnsi="Times New Roman" w:cs="Times New Roman"/>
          <w:bCs/>
          <w:color w:val="000000"/>
          <w:sz w:val="24"/>
          <w:szCs w:val="24"/>
          <w:lang w:eastAsia="ru-RU"/>
        </w:rPr>
        <w:t xml:space="preserve"> Координация стратегии коммуникации со стратегией предприятия. В процессе согласования разрабатывается программа маркетинговых коммуникаций, которая должна быть направлена на конкретные действия и иметь четкие сроки внедрения и выполнения.</w:t>
      </w: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ED3F2B">
        <w:rPr>
          <w:rFonts w:ascii="Times New Roman" w:eastAsia="Times New Roman" w:hAnsi="Times New Roman" w:cs="Times New Roman"/>
          <w:bCs/>
          <w:color w:val="000000"/>
          <w:sz w:val="24"/>
          <w:szCs w:val="24"/>
          <w:lang w:eastAsia="ru-RU"/>
        </w:rPr>
        <w:t xml:space="preserve"> Соответствие целей коммуникации с корпоративными целями предприятия. Здесь важно учитывать миссию и цели компании, которые должны быть конкретными и обоснованными с позиции рыночной среды. </w:t>
      </w: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ED3F2B">
        <w:rPr>
          <w:rFonts w:ascii="Times New Roman" w:eastAsia="Times New Roman" w:hAnsi="Times New Roman" w:cs="Times New Roman"/>
          <w:bCs/>
          <w:color w:val="000000"/>
          <w:sz w:val="24"/>
          <w:szCs w:val="24"/>
          <w:lang w:eastAsia="ru-RU"/>
        </w:rPr>
        <w:t>Интеграция в комплексе маркетинга, где особое значение приобретают такие составляющие: продукты, методы его представления и доведения до потребителя, квалифицированный персонал и его взаимодействие с клиентом.</w:t>
      </w: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ED3F2B">
        <w:rPr>
          <w:rFonts w:ascii="Times New Roman" w:eastAsia="Times New Roman" w:hAnsi="Times New Roman" w:cs="Times New Roman"/>
          <w:bCs/>
          <w:color w:val="000000"/>
          <w:sz w:val="24"/>
          <w:szCs w:val="24"/>
          <w:lang w:eastAsia="ru-RU"/>
        </w:rPr>
        <w:t xml:space="preserve"> Формирование марочного капитала. Рыночная стоимость бренда формируется исключительно с помощью интегрированных маркетинговых коммуникаций и может превышать стоимость всей собственности фирмы. Результатами будут являться тенденция к увеличению продаж, узнаваемость марки, уровень лояльности потребителей, а также доля рынка. Формирование этого отличительного эффекта в виде капитала, подразумевает повышение узнаваемости бренда, создание и поддержание положительного мнения потребителей, построение благоприятного имиджа. </w:t>
      </w: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r w:rsidRPr="00ED3F2B">
        <w:rPr>
          <w:rFonts w:ascii="Times New Roman" w:eastAsia="Times New Roman" w:hAnsi="Times New Roman" w:cs="Times New Roman"/>
          <w:bCs/>
          <w:color w:val="000000"/>
          <w:sz w:val="24"/>
          <w:szCs w:val="24"/>
          <w:lang w:eastAsia="ru-RU"/>
        </w:rPr>
        <w:lastRenderedPageBreak/>
        <w:t xml:space="preserve">Каждый этап управления создает основу для формирования следующего этапа. Важную роль играет тщательный подход к формированию каждого звена, что в комплексе создает общую стратегию ИМК. </w:t>
      </w: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r w:rsidRPr="00ED3F2B">
        <w:rPr>
          <w:rFonts w:ascii="Times New Roman" w:eastAsia="Times New Roman" w:hAnsi="Times New Roman" w:cs="Times New Roman"/>
          <w:bCs/>
          <w:color w:val="000000"/>
          <w:sz w:val="24"/>
          <w:szCs w:val="24"/>
          <w:lang w:eastAsia="ru-RU"/>
        </w:rPr>
        <w:t xml:space="preserve">Почему ИМК стоит считать актуальными? </w:t>
      </w: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r w:rsidRPr="00ED3F2B">
        <w:rPr>
          <w:rFonts w:ascii="Times New Roman" w:eastAsia="Times New Roman" w:hAnsi="Times New Roman" w:cs="Times New Roman"/>
          <w:bCs/>
          <w:color w:val="000000"/>
          <w:sz w:val="24"/>
          <w:szCs w:val="24"/>
          <w:lang w:eastAsia="ru-RU"/>
        </w:rPr>
        <w:t xml:space="preserve">Востребованность интегрированных маркетинговых коммуникаций определяется неэффективностью традиционных схем: </w:t>
      </w: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ED3F2B">
        <w:rPr>
          <w:rFonts w:ascii="Times New Roman" w:eastAsia="Times New Roman" w:hAnsi="Times New Roman" w:cs="Times New Roman"/>
          <w:bCs/>
          <w:color w:val="000000"/>
          <w:sz w:val="24"/>
          <w:szCs w:val="24"/>
          <w:lang w:eastAsia="ru-RU"/>
        </w:rPr>
        <w:t xml:space="preserve">Снижение ожидаемой результативности массовой рекламы, в частности телевизионной, учитывая то, что уровень стоимости размещения на ТВ не имеет тенденции к снижению. </w:t>
      </w: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ED3F2B">
        <w:rPr>
          <w:rFonts w:ascii="Times New Roman" w:eastAsia="Times New Roman" w:hAnsi="Times New Roman" w:cs="Times New Roman"/>
          <w:bCs/>
          <w:color w:val="000000"/>
          <w:sz w:val="24"/>
          <w:szCs w:val="24"/>
          <w:lang w:eastAsia="ru-RU"/>
        </w:rPr>
        <w:t xml:space="preserve">Преобразование СМИ в более узкую область, в частности под влиянием веб-ресурсов. Изменения психологии потребителя. Современный клиент отдает предпочтение компаниям с четко выраженной социальной позицией. Такой вид потребителя желает иметь обратную связь с производителем, понимать детали производства и как следствие иметь больше информации о нем. В то же время у клиента особое отношение к совершению покупки, он считает потребление самоценным видом деятельности. </w:t>
      </w: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ED3F2B">
        <w:rPr>
          <w:rFonts w:ascii="Times New Roman" w:eastAsia="Times New Roman" w:hAnsi="Times New Roman" w:cs="Times New Roman"/>
          <w:bCs/>
          <w:color w:val="000000"/>
          <w:sz w:val="24"/>
          <w:szCs w:val="24"/>
          <w:lang w:eastAsia="ru-RU"/>
        </w:rPr>
        <w:t xml:space="preserve">Изменение рыночной сегментации, где требуется отдельный подход к каждой части – сегменту. </w:t>
      </w:r>
      <w:proofErr w:type="spellStart"/>
      <w:r w:rsidRPr="00ED3F2B">
        <w:rPr>
          <w:rFonts w:ascii="Times New Roman" w:eastAsia="Times New Roman" w:hAnsi="Times New Roman" w:cs="Times New Roman"/>
          <w:bCs/>
          <w:color w:val="000000"/>
          <w:sz w:val="24"/>
          <w:szCs w:val="24"/>
          <w:lang w:eastAsia="ru-RU"/>
        </w:rPr>
        <w:t>Сегментарность</w:t>
      </w:r>
      <w:proofErr w:type="spellEnd"/>
      <w:r w:rsidRPr="00ED3F2B">
        <w:rPr>
          <w:rFonts w:ascii="Times New Roman" w:eastAsia="Times New Roman" w:hAnsi="Times New Roman" w:cs="Times New Roman"/>
          <w:bCs/>
          <w:color w:val="000000"/>
          <w:sz w:val="24"/>
          <w:szCs w:val="24"/>
          <w:lang w:eastAsia="ru-RU"/>
        </w:rPr>
        <w:t xml:space="preserve"> нуждается в наличии выделенных каналов коммуникации, распространяющих индивидуально подготовленные послания. Желание крупных корпораций получить быстрое и экономичное решение маркетинговых задач, учитывая и новые рынки. </w:t>
      </w: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ED3F2B">
        <w:rPr>
          <w:rFonts w:ascii="Times New Roman" w:eastAsia="Times New Roman" w:hAnsi="Times New Roman" w:cs="Times New Roman"/>
          <w:bCs/>
          <w:color w:val="000000"/>
          <w:sz w:val="24"/>
          <w:szCs w:val="24"/>
          <w:lang w:eastAsia="ru-RU"/>
        </w:rPr>
        <w:t xml:space="preserve">Необходимость построения прозрачной системы функционирования рынка. </w:t>
      </w: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ED3F2B">
        <w:rPr>
          <w:rFonts w:ascii="Times New Roman" w:eastAsia="Times New Roman" w:hAnsi="Times New Roman" w:cs="Times New Roman"/>
          <w:bCs/>
          <w:color w:val="000000"/>
          <w:sz w:val="24"/>
          <w:szCs w:val="24"/>
          <w:lang w:eastAsia="ru-RU"/>
        </w:rPr>
        <w:t xml:space="preserve">Интегрированные маркетинговые коммуникации в местах продажи </w:t>
      </w: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r w:rsidRPr="00ED3F2B">
        <w:rPr>
          <w:rFonts w:ascii="Times New Roman" w:eastAsia="Times New Roman" w:hAnsi="Times New Roman" w:cs="Times New Roman"/>
          <w:bCs/>
          <w:color w:val="000000"/>
          <w:sz w:val="24"/>
          <w:szCs w:val="24"/>
          <w:lang w:eastAsia="ru-RU"/>
        </w:rPr>
        <w:t xml:space="preserve">Еще недавно полный комплекс маркетинговых коммуникаций в компании рассматривался как вид рекламы и имел определение – «реклама в торговой точке» или «реклама в местах продажи». Практика продвижения, используемая на предприятиях розницы, зачастую выходит за рамки стандартных инструментов, а иногда и всей ИМК. Интегрированные маркетинговые коммуникации в местах продаж очень близкое понятие к </w:t>
      </w:r>
      <w:proofErr w:type="spellStart"/>
      <w:r w:rsidRPr="00ED3F2B">
        <w:rPr>
          <w:rFonts w:ascii="Times New Roman" w:eastAsia="Times New Roman" w:hAnsi="Times New Roman" w:cs="Times New Roman"/>
          <w:bCs/>
          <w:color w:val="000000"/>
          <w:sz w:val="24"/>
          <w:szCs w:val="24"/>
          <w:lang w:eastAsia="ru-RU"/>
        </w:rPr>
        <w:t>мерчендайзингу</w:t>
      </w:r>
      <w:proofErr w:type="spellEnd"/>
      <w:r w:rsidRPr="00ED3F2B">
        <w:rPr>
          <w:rFonts w:ascii="Times New Roman" w:eastAsia="Times New Roman" w:hAnsi="Times New Roman" w:cs="Times New Roman"/>
          <w:bCs/>
          <w:color w:val="000000"/>
          <w:sz w:val="24"/>
          <w:szCs w:val="24"/>
          <w:lang w:eastAsia="ru-RU"/>
        </w:rPr>
        <w:t xml:space="preserve"> и его можно определить, как составляющую этой технологии. В структуре маркетинговых коммуникаций в местах продажи являются комплексным синтетическим средством коммуникаций и включают в себя элементы и приемы рекламы, стимулирование сбыта, прямые продажи, PR, другие синтетические средства коммуникации, например, выставки, </w:t>
      </w:r>
      <w:proofErr w:type="spellStart"/>
      <w:r w:rsidRPr="00ED3F2B">
        <w:rPr>
          <w:rFonts w:ascii="Times New Roman" w:eastAsia="Times New Roman" w:hAnsi="Times New Roman" w:cs="Times New Roman"/>
          <w:bCs/>
          <w:color w:val="000000"/>
          <w:sz w:val="24"/>
          <w:szCs w:val="24"/>
          <w:lang w:eastAsia="ru-RU"/>
        </w:rPr>
        <w:t>брендинг</w:t>
      </w:r>
      <w:proofErr w:type="spellEnd"/>
      <w:r w:rsidRPr="00ED3F2B">
        <w:rPr>
          <w:rFonts w:ascii="Times New Roman" w:eastAsia="Times New Roman" w:hAnsi="Times New Roman" w:cs="Times New Roman"/>
          <w:bCs/>
          <w:color w:val="000000"/>
          <w:sz w:val="24"/>
          <w:szCs w:val="24"/>
          <w:lang w:eastAsia="ru-RU"/>
        </w:rPr>
        <w:t xml:space="preserve">, а также элементы других составляющих маркетинга (упаковка товара, инструменты ценовой политики и другое). Целевая аудитория будет определяться конкретным потребителем, приобретающим товар в личных целях. </w:t>
      </w: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r w:rsidRPr="00ED3F2B">
        <w:rPr>
          <w:rFonts w:ascii="Times New Roman" w:eastAsia="Times New Roman" w:hAnsi="Times New Roman" w:cs="Times New Roman"/>
          <w:bCs/>
          <w:color w:val="000000"/>
          <w:sz w:val="24"/>
          <w:szCs w:val="24"/>
          <w:lang w:eastAsia="ru-RU"/>
        </w:rPr>
        <w:lastRenderedPageBreak/>
        <w:t>Цели ИМК в месте продаж:</w:t>
      </w: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r w:rsidRPr="00ED3F2B">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ED3F2B">
        <w:rPr>
          <w:rFonts w:ascii="Times New Roman" w:eastAsia="Times New Roman" w:hAnsi="Times New Roman" w:cs="Times New Roman"/>
          <w:bCs/>
          <w:color w:val="000000"/>
          <w:sz w:val="24"/>
          <w:szCs w:val="24"/>
          <w:lang w:eastAsia="ru-RU"/>
        </w:rPr>
        <w:t xml:space="preserve">Усиление процесса продаж. </w:t>
      </w: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ED3F2B">
        <w:rPr>
          <w:rFonts w:ascii="Times New Roman" w:eastAsia="Times New Roman" w:hAnsi="Times New Roman" w:cs="Times New Roman"/>
          <w:bCs/>
          <w:color w:val="000000"/>
          <w:sz w:val="24"/>
          <w:szCs w:val="24"/>
          <w:lang w:eastAsia="ru-RU"/>
        </w:rPr>
        <w:t xml:space="preserve">Побуждение клиента к приобретению. </w:t>
      </w: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ED3F2B">
        <w:rPr>
          <w:rFonts w:ascii="Times New Roman" w:eastAsia="Times New Roman" w:hAnsi="Times New Roman" w:cs="Times New Roman"/>
          <w:bCs/>
          <w:color w:val="000000"/>
          <w:sz w:val="24"/>
          <w:szCs w:val="24"/>
          <w:lang w:eastAsia="ru-RU"/>
        </w:rPr>
        <w:t>Обеспечение потребителя информацией, включающей в себя возможность сравнения приобретаемого товара или услуги с похожими.</w:t>
      </w: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r w:rsidRPr="00ED3F2B">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ED3F2B">
        <w:rPr>
          <w:rFonts w:ascii="Times New Roman" w:eastAsia="Times New Roman" w:hAnsi="Times New Roman" w:cs="Times New Roman"/>
          <w:bCs/>
          <w:color w:val="000000"/>
          <w:sz w:val="24"/>
          <w:szCs w:val="24"/>
          <w:lang w:eastAsia="ru-RU"/>
        </w:rPr>
        <w:t xml:space="preserve">Создание дополнительной аргументации, выступающей доказательным фактором в пользу приобретения продукта. </w:t>
      </w: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ED3F2B">
        <w:rPr>
          <w:rFonts w:ascii="Times New Roman" w:eastAsia="Times New Roman" w:hAnsi="Times New Roman" w:cs="Times New Roman"/>
          <w:bCs/>
          <w:color w:val="000000"/>
          <w:sz w:val="24"/>
          <w:szCs w:val="24"/>
          <w:lang w:eastAsia="ru-RU"/>
        </w:rPr>
        <w:t xml:space="preserve">Представление новой продукции (новинки). </w:t>
      </w:r>
    </w:p>
    <w:p w:rsidR="00ED3F2B" w:rsidRDefault="00ED3F2B" w:rsidP="00B30CE1">
      <w:pPr>
        <w:spacing w:after="0" w:line="36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ED3F2B">
        <w:rPr>
          <w:rFonts w:ascii="Times New Roman" w:eastAsia="Times New Roman" w:hAnsi="Times New Roman" w:cs="Times New Roman"/>
          <w:bCs/>
          <w:color w:val="000000"/>
          <w:sz w:val="24"/>
          <w:szCs w:val="24"/>
          <w:lang w:eastAsia="ru-RU"/>
        </w:rPr>
        <w:t xml:space="preserve">Напоминание потребителю о предыдущих рекламных контактах, крупных кампаниях производителя. </w:t>
      </w:r>
    </w:p>
    <w:p w:rsidR="00B30CE1" w:rsidRPr="00640511" w:rsidRDefault="00ED3F2B" w:rsidP="00640511">
      <w:pPr>
        <w:spacing w:after="0" w:line="36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ED3F2B">
        <w:rPr>
          <w:rFonts w:ascii="Times New Roman" w:eastAsia="Times New Roman" w:hAnsi="Times New Roman" w:cs="Times New Roman"/>
          <w:bCs/>
          <w:color w:val="000000"/>
          <w:sz w:val="24"/>
          <w:szCs w:val="24"/>
          <w:lang w:eastAsia="ru-RU"/>
        </w:rPr>
        <w:t>Средства интегрированных маркетинговых коммуника</w:t>
      </w:r>
      <w:r>
        <w:rPr>
          <w:rFonts w:ascii="Times New Roman" w:eastAsia="Times New Roman" w:hAnsi="Times New Roman" w:cs="Times New Roman"/>
          <w:bCs/>
          <w:color w:val="000000"/>
          <w:sz w:val="24"/>
          <w:szCs w:val="24"/>
          <w:lang w:eastAsia="ru-RU"/>
        </w:rPr>
        <w:t>ций в местах продаж делятся на в</w:t>
      </w:r>
      <w:r w:rsidRPr="00ED3F2B">
        <w:rPr>
          <w:rFonts w:ascii="Times New Roman" w:eastAsia="Times New Roman" w:hAnsi="Times New Roman" w:cs="Times New Roman"/>
          <w:bCs/>
          <w:color w:val="000000"/>
          <w:sz w:val="24"/>
          <w:szCs w:val="24"/>
          <w:lang w:eastAsia="ru-RU"/>
        </w:rPr>
        <w:t>нешние средства (наружные вывески, световые табло, дополнительные с</w:t>
      </w:r>
      <w:r w:rsidR="00640511">
        <w:rPr>
          <w:rFonts w:ascii="Times New Roman" w:eastAsia="Times New Roman" w:hAnsi="Times New Roman" w:cs="Times New Roman"/>
          <w:bCs/>
          <w:color w:val="000000"/>
          <w:sz w:val="24"/>
          <w:szCs w:val="24"/>
          <w:lang w:eastAsia="ru-RU"/>
        </w:rPr>
        <w:t>тенды, витрины розничных точек) и внутренние. К внешним средствам</w:t>
      </w:r>
      <w:r w:rsidRPr="00ED3F2B">
        <w:rPr>
          <w:rFonts w:ascii="Times New Roman" w:eastAsia="Times New Roman" w:hAnsi="Times New Roman" w:cs="Times New Roman"/>
          <w:bCs/>
          <w:color w:val="000000"/>
          <w:sz w:val="24"/>
          <w:szCs w:val="24"/>
          <w:lang w:eastAsia="ru-RU"/>
        </w:rPr>
        <w:t xml:space="preserve"> относятся конструкции и элементы, на которых потенциальный клиент может «остановить взгляд», привлекающие внимание. Обычно такие предметы находятся в непосредственной близости к месту продажи. </w:t>
      </w:r>
      <w:r w:rsidR="00640511">
        <w:rPr>
          <w:rFonts w:ascii="Times New Roman" w:eastAsia="Times New Roman" w:hAnsi="Times New Roman" w:cs="Times New Roman"/>
          <w:bCs/>
          <w:color w:val="000000"/>
          <w:sz w:val="24"/>
          <w:szCs w:val="24"/>
          <w:lang w:eastAsia="ru-RU"/>
        </w:rPr>
        <w:t xml:space="preserve">Внутренние средства </w:t>
      </w:r>
      <w:r w:rsidRPr="00ED3F2B">
        <w:rPr>
          <w:rFonts w:ascii="Times New Roman" w:eastAsia="Times New Roman" w:hAnsi="Times New Roman" w:cs="Times New Roman"/>
          <w:bCs/>
          <w:color w:val="000000"/>
          <w:sz w:val="24"/>
          <w:szCs w:val="24"/>
          <w:lang w:eastAsia="ru-RU"/>
        </w:rPr>
        <w:t>предполагают использование РОS-материалов внутри помещения, где осуществляется продажа. Очень важную роль в системе играет персонал места продажи. Здесь возможно полностью реализовать все преимущества прямого маркетинга. Формирование торговой среды обусловлено наличием грамотно разработанной системы демонстрации, где важно использовать элементы фирменного стиля для налаживания контактов и установления связи с потребителем</w:t>
      </w:r>
      <w:bookmarkStart w:id="0" w:name="_GoBack"/>
      <w:bookmarkEnd w:id="0"/>
      <w:r w:rsidRPr="00ED3F2B">
        <w:rPr>
          <w:rFonts w:ascii="Times New Roman" w:eastAsia="Times New Roman" w:hAnsi="Times New Roman" w:cs="Times New Roman"/>
          <w:bCs/>
          <w:color w:val="000000"/>
          <w:sz w:val="24"/>
          <w:szCs w:val="24"/>
          <w:lang w:eastAsia="ru-RU"/>
        </w:rPr>
        <w:t xml:space="preserve"> </w:t>
      </w:r>
    </w:p>
    <w:p w:rsidR="00B30CE1" w:rsidRPr="00E26CBF" w:rsidRDefault="00B30CE1" w:rsidP="00B30CE1">
      <w:pPr>
        <w:spacing w:after="0" w:line="360" w:lineRule="auto"/>
        <w:ind w:firstLine="709"/>
        <w:jc w:val="both"/>
        <w:rPr>
          <w:rFonts w:ascii="Times New Roman" w:eastAsia="Times New Roman" w:hAnsi="Times New Roman" w:cs="Times New Roman"/>
          <w:b/>
          <w:sz w:val="24"/>
          <w:szCs w:val="24"/>
          <w:lang w:eastAsia="ru-RU"/>
        </w:rPr>
      </w:pPr>
      <w:r w:rsidRPr="00E26CBF">
        <w:rPr>
          <w:rFonts w:ascii="Times New Roman" w:eastAsia="Times New Roman" w:hAnsi="Times New Roman" w:cs="Times New Roman"/>
          <w:b/>
          <w:sz w:val="24"/>
          <w:szCs w:val="24"/>
          <w:lang w:eastAsia="ru-RU"/>
        </w:rPr>
        <w:t>Вопросы:</w:t>
      </w:r>
    </w:p>
    <w:p w:rsidR="00B30CE1" w:rsidRPr="00B30CE1" w:rsidRDefault="00B30CE1" w:rsidP="00B30CE1">
      <w:pPr>
        <w:numPr>
          <w:ilvl w:val="0"/>
          <w:numId w:val="6"/>
        </w:numPr>
        <w:spacing w:after="0" w:line="360" w:lineRule="auto"/>
        <w:jc w:val="both"/>
        <w:rPr>
          <w:rFonts w:ascii="Times New Roman" w:hAnsi="Times New Roman" w:cs="Times New Roman"/>
          <w:b/>
          <w:sz w:val="24"/>
          <w:szCs w:val="24"/>
          <w:lang w:eastAsia="ru-RU"/>
        </w:rPr>
      </w:pPr>
      <w:r w:rsidRPr="00B30CE1">
        <w:rPr>
          <w:rFonts w:ascii="Times New Roman" w:hAnsi="Times New Roman" w:cs="Times New Roman"/>
          <w:b/>
          <w:sz w:val="24"/>
          <w:szCs w:val="24"/>
          <w:lang w:eastAsia="ru-RU"/>
        </w:rPr>
        <w:t xml:space="preserve">Что такое </w:t>
      </w:r>
      <w:r w:rsidRPr="00B30CE1">
        <w:rPr>
          <w:rFonts w:ascii="Times New Roman" w:hAnsi="Times New Roman" w:cs="Times New Roman"/>
          <w:b/>
          <w:sz w:val="24"/>
          <w:szCs w:val="24"/>
          <w:lang w:val="en-US" w:eastAsia="ru-RU"/>
        </w:rPr>
        <w:t>PR</w:t>
      </w:r>
      <w:r w:rsidRPr="00B30CE1">
        <w:rPr>
          <w:rFonts w:ascii="Times New Roman" w:hAnsi="Times New Roman" w:cs="Times New Roman"/>
          <w:b/>
          <w:sz w:val="24"/>
          <w:szCs w:val="24"/>
          <w:lang w:eastAsia="ru-RU"/>
        </w:rPr>
        <w:t xml:space="preserve"> -стратегия?</w:t>
      </w:r>
    </w:p>
    <w:p w:rsidR="00B30CE1" w:rsidRPr="00B30CE1" w:rsidRDefault="00B30CE1" w:rsidP="00B30CE1">
      <w:pPr>
        <w:numPr>
          <w:ilvl w:val="0"/>
          <w:numId w:val="6"/>
        </w:numPr>
        <w:spacing w:after="0" w:line="360" w:lineRule="auto"/>
        <w:jc w:val="both"/>
        <w:rPr>
          <w:rFonts w:ascii="Times New Roman" w:hAnsi="Times New Roman" w:cs="Times New Roman"/>
          <w:b/>
          <w:sz w:val="24"/>
          <w:szCs w:val="24"/>
          <w:lang w:eastAsia="ru-RU"/>
        </w:rPr>
      </w:pPr>
      <w:r w:rsidRPr="00B30CE1">
        <w:rPr>
          <w:rFonts w:ascii="Times New Roman" w:hAnsi="Times New Roman" w:cs="Times New Roman"/>
          <w:b/>
          <w:sz w:val="24"/>
          <w:szCs w:val="24"/>
          <w:lang w:eastAsia="ru-RU"/>
        </w:rPr>
        <w:t xml:space="preserve">Каковы ключевые характеристики </w:t>
      </w:r>
      <w:r w:rsidRPr="00B30CE1">
        <w:rPr>
          <w:rFonts w:ascii="Times New Roman" w:hAnsi="Times New Roman" w:cs="Times New Roman"/>
          <w:b/>
          <w:sz w:val="24"/>
          <w:szCs w:val="24"/>
          <w:lang w:val="en-US" w:eastAsia="ru-RU"/>
        </w:rPr>
        <w:t>PR</w:t>
      </w:r>
      <w:r w:rsidRPr="00B30CE1">
        <w:rPr>
          <w:rFonts w:ascii="Times New Roman" w:hAnsi="Times New Roman" w:cs="Times New Roman"/>
          <w:b/>
          <w:sz w:val="24"/>
          <w:szCs w:val="24"/>
          <w:lang w:eastAsia="ru-RU"/>
        </w:rPr>
        <w:t>-стратегии</w:t>
      </w:r>
    </w:p>
    <w:p w:rsidR="00B30CE1" w:rsidRPr="00B30CE1" w:rsidRDefault="00B30CE1" w:rsidP="00B30CE1">
      <w:pPr>
        <w:numPr>
          <w:ilvl w:val="0"/>
          <w:numId w:val="6"/>
        </w:numPr>
        <w:spacing w:after="0" w:line="360" w:lineRule="auto"/>
        <w:jc w:val="both"/>
        <w:rPr>
          <w:rFonts w:ascii="Times New Roman" w:hAnsi="Times New Roman" w:cs="Times New Roman"/>
          <w:b/>
          <w:sz w:val="24"/>
          <w:szCs w:val="24"/>
          <w:lang w:eastAsia="ru-RU"/>
        </w:rPr>
      </w:pPr>
      <w:r w:rsidRPr="00B30CE1">
        <w:rPr>
          <w:rFonts w:ascii="Times New Roman" w:hAnsi="Times New Roman" w:cs="Times New Roman"/>
          <w:b/>
          <w:sz w:val="24"/>
          <w:szCs w:val="24"/>
          <w:lang w:eastAsia="ru-RU"/>
        </w:rPr>
        <w:t>Опишите основные этапы стратегии</w:t>
      </w:r>
    </w:p>
    <w:p w:rsidR="00B30CE1" w:rsidRPr="00B30CE1" w:rsidRDefault="00B30CE1" w:rsidP="00B30CE1">
      <w:pPr>
        <w:numPr>
          <w:ilvl w:val="0"/>
          <w:numId w:val="6"/>
        </w:numPr>
        <w:spacing w:after="0" w:line="360" w:lineRule="auto"/>
        <w:jc w:val="both"/>
        <w:rPr>
          <w:rFonts w:ascii="Times New Roman" w:hAnsi="Times New Roman" w:cs="Times New Roman"/>
          <w:b/>
          <w:sz w:val="24"/>
          <w:szCs w:val="24"/>
          <w:lang w:eastAsia="ru-RU"/>
        </w:rPr>
      </w:pPr>
      <w:r w:rsidRPr="00B30CE1">
        <w:rPr>
          <w:rFonts w:ascii="Times New Roman" w:hAnsi="Times New Roman" w:cs="Times New Roman"/>
          <w:b/>
          <w:sz w:val="24"/>
          <w:szCs w:val="24"/>
          <w:lang w:eastAsia="ru-RU"/>
        </w:rPr>
        <w:t>Какова роль целевой аудитории в построении стратегии?</w:t>
      </w:r>
    </w:p>
    <w:p w:rsidR="00B30CE1" w:rsidRPr="00ED3F2B" w:rsidRDefault="00B30CE1" w:rsidP="00162897">
      <w:pPr>
        <w:pStyle w:val="a3"/>
        <w:numPr>
          <w:ilvl w:val="0"/>
          <w:numId w:val="6"/>
        </w:numPr>
        <w:spacing w:line="360" w:lineRule="auto"/>
        <w:ind w:firstLine="709"/>
        <w:rPr>
          <w:b/>
          <w:sz w:val="24"/>
          <w:szCs w:val="24"/>
          <w:lang w:eastAsia="ru-RU"/>
        </w:rPr>
      </w:pPr>
      <w:r w:rsidRPr="00ED3F2B">
        <w:rPr>
          <w:b/>
          <w:sz w:val="24"/>
          <w:szCs w:val="24"/>
          <w:lang w:eastAsia="ru-RU"/>
        </w:rPr>
        <w:t>Перечислите количественные и качественные показатели оценки эффективности</w:t>
      </w:r>
    </w:p>
    <w:p w:rsidR="00B30CE1" w:rsidRDefault="00B30CE1" w:rsidP="00B30CE1">
      <w:pPr>
        <w:spacing w:after="0" w:line="360" w:lineRule="auto"/>
        <w:ind w:firstLine="709"/>
        <w:jc w:val="both"/>
        <w:rPr>
          <w:rFonts w:ascii="Times New Roman" w:eastAsia="Times New Roman" w:hAnsi="Times New Roman" w:cs="Times New Roman"/>
          <w:b/>
          <w:sz w:val="24"/>
          <w:szCs w:val="24"/>
          <w:lang w:eastAsia="ru-RU"/>
        </w:rPr>
      </w:pPr>
    </w:p>
    <w:p w:rsidR="00B30CE1" w:rsidRDefault="00B30CE1" w:rsidP="00B30CE1">
      <w:pPr>
        <w:spacing w:after="0" w:line="360" w:lineRule="auto"/>
        <w:ind w:firstLine="709"/>
        <w:jc w:val="both"/>
        <w:rPr>
          <w:rFonts w:ascii="Times New Roman" w:eastAsia="Times New Roman" w:hAnsi="Times New Roman" w:cs="Times New Roman"/>
          <w:b/>
          <w:sz w:val="24"/>
          <w:szCs w:val="24"/>
          <w:lang w:eastAsia="ru-RU"/>
        </w:rPr>
      </w:pPr>
    </w:p>
    <w:p w:rsidR="00B30CE1" w:rsidRDefault="00B30CE1" w:rsidP="00B30CE1">
      <w:pPr>
        <w:spacing w:after="0" w:line="360" w:lineRule="auto"/>
        <w:ind w:firstLine="709"/>
        <w:jc w:val="both"/>
        <w:rPr>
          <w:rFonts w:ascii="Times New Roman" w:eastAsia="Times New Roman" w:hAnsi="Times New Roman" w:cs="Times New Roman"/>
          <w:b/>
          <w:sz w:val="24"/>
          <w:szCs w:val="24"/>
          <w:lang w:eastAsia="ru-RU"/>
        </w:rPr>
      </w:pPr>
    </w:p>
    <w:p w:rsidR="00B30CE1" w:rsidRDefault="00B30CE1" w:rsidP="00B30CE1">
      <w:pPr>
        <w:spacing w:after="0" w:line="360" w:lineRule="auto"/>
        <w:ind w:firstLine="709"/>
        <w:jc w:val="both"/>
        <w:rPr>
          <w:rFonts w:ascii="Times New Roman" w:eastAsia="Times New Roman" w:hAnsi="Times New Roman" w:cs="Times New Roman"/>
          <w:b/>
          <w:sz w:val="24"/>
          <w:szCs w:val="24"/>
          <w:lang w:eastAsia="ru-RU"/>
        </w:rPr>
      </w:pPr>
    </w:p>
    <w:p w:rsidR="00B30CE1" w:rsidRDefault="00B30CE1" w:rsidP="00B30CE1">
      <w:pPr>
        <w:spacing w:after="0" w:line="360" w:lineRule="auto"/>
        <w:ind w:firstLine="709"/>
        <w:jc w:val="both"/>
        <w:rPr>
          <w:rFonts w:ascii="Times New Roman" w:eastAsia="Times New Roman" w:hAnsi="Times New Roman" w:cs="Times New Roman"/>
          <w:b/>
          <w:sz w:val="24"/>
          <w:szCs w:val="24"/>
          <w:lang w:eastAsia="ru-RU"/>
        </w:rPr>
      </w:pPr>
    </w:p>
    <w:p w:rsidR="00B30CE1" w:rsidRDefault="00B30CE1" w:rsidP="00B30CE1">
      <w:pPr>
        <w:spacing w:after="0" w:line="360" w:lineRule="auto"/>
        <w:ind w:firstLine="709"/>
        <w:jc w:val="both"/>
        <w:rPr>
          <w:rFonts w:ascii="Times New Roman" w:eastAsia="Times New Roman" w:hAnsi="Times New Roman" w:cs="Times New Roman"/>
          <w:b/>
          <w:sz w:val="24"/>
          <w:szCs w:val="24"/>
          <w:lang w:eastAsia="ru-RU"/>
        </w:rPr>
      </w:pPr>
    </w:p>
    <w:p w:rsidR="00B30CE1" w:rsidRDefault="00B30CE1" w:rsidP="00B30CE1">
      <w:pPr>
        <w:spacing w:after="0" w:line="360" w:lineRule="auto"/>
        <w:ind w:firstLine="709"/>
        <w:jc w:val="both"/>
        <w:rPr>
          <w:rFonts w:ascii="Times New Roman" w:eastAsia="Times New Roman" w:hAnsi="Times New Roman" w:cs="Times New Roman"/>
          <w:b/>
          <w:sz w:val="24"/>
          <w:szCs w:val="24"/>
          <w:lang w:eastAsia="ru-RU"/>
        </w:rPr>
      </w:pPr>
    </w:p>
    <w:p w:rsidR="00B30CE1" w:rsidRDefault="00B30CE1" w:rsidP="00B30CE1">
      <w:pPr>
        <w:spacing w:after="0" w:line="360" w:lineRule="auto"/>
        <w:ind w:firstLine="709"/>
        <w:jc w:val="both"/>
        <w:rPr>
          <w:rFonts w:ascii="Times New Roman" w:eastAsia="Times New Roman" w:hAnsi="Times New Roman" w:cs="Times New Roman"/>
          <w:b/>
          <w:sz w:val="24"/>
          <w:szCs w:val="24"/>
          <w:lang w:eastAsia="ru-RU"/>
        </w:rPr>
      </w:pPr>
    </w:p>
    <w:p w:rsidR="00B30CE1" w:rsidRDefault="00B30CE1" w:rsidP="00B30CE1">
      <w:pPr>
        <w:spacing w:after="0" w:line="360" w:lineRule="auto"/>
        <w:ind w:firstLine="709"/>
        <w:jc w:val="both"/>
        <w:rPr>
          <w:rFonts w:ascii="Times New Roman" w:eastAsia="Times New Roman" w:hAnsi="Times New Roman" w:cs="Times New Roman"/>
          <w:b/>
          <w:sz w:val="24"/>
          <w:szCs w:val="24"/>
          <w:lang w:eastAsia="ru-RU"/>
        </w:rPr>
      </w:pPr>
    </w:p>
    <w:p w:rsidR="00B30CE1" w:rsidRDefault="00B30CE1" w:rsidP="00B30CE1">
      <w:pPr>
        <w:spacing w:after="0" w:line="360" w:lineRule="auto"/>
        <w:ind w:firstLine="709"/>
        <w:jc w:val="both"/>
        <w:rPr>
          <w:rFonts w:ascii="Times New Roman" w:eastAsia="Times New Roman" w:hAnsi="Times New Roman" w:cs="Times New Roman"/>
          <w:b/>
          <w:sz w:val="24"/>
          <w:szCs w:val="24"/>
          <w:lang w:eastAsia="ru-RU"/>
        </w:rPr>
      </w:pPr>
    </w:p>
    <w:p w:rsidR="00B30CE1" w:rsidRDefault="00B30CE1" w:rsidP="00B30CE1">
      <w:pPr>
        <w:spacing w:after="0" w:line="360" w:lineRule="auto"/>
        <w:ind w:firstLine="709"/>
        <w:jc w:val="both"/>
        <w:rPr>
          <w:rFonts w:ascii="Times New Roman" w:eastAsia="Times New Roman" w:hAnsi="Times New Roman" w:cs="Times New Roman"/>
          <w:b/>
          <w:sz w:val="24"/>
          <w:szCs w:val="24"/>
          <w:lang w:eastAsia="ru-RU"/>
        </w:rPr>
      </w:pPr>
    </w:p>
    <w:p w:rsidR="00B30CE1" w:rsidRDefault="00B30CE1" w:rsidP="00B30CE1">
      <w:pPr>
        <w:spacing w:after="0" w:line="360" w:lineRule="auto"/>
        <w:ind w:firstLine="709"/>
        <w:jc w:val="both"/>
        <w:rPr>
          <w:rFonts w:ascii="Times New Roman" w:eastAsia="Times New Roman" w:hAnsi="Times New Roman" w:cs="Times New Roman"/>
          <w:b/>
          <w:sz w:val="24"/>
          <w:szCs w:val="24"/>
          <w:lang w:eastAsia="ru-RU"/>
        </w:rPr>
      </w:pPr>
    </w:p>
    <w:p w:rsidR="00B30CE1" w:rsidRDefault="00B30CE1" w:rsidP="00B30CE1"/>
    <w:p w:rsidR="00B30CE1" w:rsidRPr="00B30CE1" w:rsidRDefault="00B30CE1">
      <w:pPr>
        <w:rPr>
          <w:rFonts w:ascii="Times New Roman" w:hAnsi="Times New Roman" w:cs="Times New Roman"/>
          <w:sz w:val="24"/>
          <w:szCs w:val="24"/>
        </w:rPr>
      </w:pPr>
    </w:p>
    <w:sectPr w:rsidR="00B30CE1" w:rsidRPr="00B30C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42ABF"/>
    <w:multiLevelType w:val="multilevel"/>
    <w:tmpl w:val="1532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742AC"/>
    <w:multiLevelType w:val="multilevel"/>
    <w:tmpl w:val="088C4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3F2FC2"/>
    <w:multiLevelType w:val="multilevel"/>
    <w:tmpl w:val="B89C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9A2425"/>
    <w:multiLevelType w:val="multilevel"/>
    <w:tmpl w:val="D136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F219E2"/>
    <w:multiLevelType w:val="hybridMultilevel"/>
    <w:tmpl w:val="441A0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7C805EF"/>
    <w:multiLevelType w:val="multilevel"/>
    <w:tmpl w:val="9B16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B4"/>
    <w:rsid w:val="00006A26"/>
    <w:rsid w:val="00637AB4"/>
    <w:rsid w:val="00640511"/>
    <w:rsid w:val="007669CA"/>
    <w:rsid w:val="00A4141B"/>
    <w:rsid w:val="00B30CE1"/>
    <w:rsid w:val="00EB50AF"/>
    <w:rsid w:val="00ED3F2B"/>
    <w:rsid w:val="00F74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00300"/>
  <w15:chartTrackingRefBased/>
  <w15:docId w15:val="{4FC4EC30-B975-400D-9392-30FEF93D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30CE1"/>
    <w:pPr>
      <w:widowControl w:val="0"/>
      <w:autoSpaceDE w:val="0"/>
      <w:autoSpaceDN w:val="0"/>
      <w:spacing w:after="0" w:line="240" w:lineRule="auto"/>
      <w:ind w:left="312" w:firstLine="34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1602</Words>
  <Characters>9138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2023-11-08T17:54:00Z</dcterms:created>
  <dcterms:modified xsi:type="dcterms:W3CDTF">2023-12-13T12:52:00Z</dcterms:modified>
</cp:coreProperties>
</file>