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Pr="001F7C83" w:rsidRDefault="001F7C83">
      <w:pPr>
        <w:rPr>
          <w:rFonts w:ascii="Times New Roman" w:hAnsi="Times New Roman" w:cs="Times New Roman"/>
          <w:b/>
          <w:sz w:val="24"/>
          <w:szCs w:val="24"/>
        </w:rPr>
      </w:pPr>
      <w:r w:rsidRPr="001F7C83">
        <w:rPr>
          <w:rFonts w:ascii="Times New Roman" w:hAnsi="Times New Roman" w:cs="Times New Roman"/>
          <w:b/>
          <w:sz w:val="24"/>
          <w:szCs w:val="24"/>
        </w:rPr>
        <w:t>Практическое занятие 6.</w:t>
      </w:r>
    </w:p>
    <w:p w:rsidR="001F7C83" w:rsidRPr="001F7C83" w:rsidRDefault="001F7C83">
      <w:pPr>
        <w:rPr>
          <w:rFonts w:ascii="Times New Roman" w:hAnsi="Times New Roman" w:cs="Times New Roman"/>
          <w:b/>
          <w:sz w:val="24"/>
          <w:szCs w:val="24"/>
        </w:rPr>
      </w:pPr>
      <w:r w:rsidRPr="001F7C83">
        <w:rPr>
          <w:rFonts w:ascii="Times New Roman" w:hAnsi="Times New Roman" w:cs="Times New Roman"/>
          <w:b/>
          <w:sz w:val="24"/>
          <w:szCs w:val="24"/>
        </w:rPr>
        <w:t>Создание слоганов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b/>
          <w:sz w:val="24"/>
          <w:szCs w:val="24"/>
        </w:rPr>
        <w:t xml:space="preserve">Цель работы: 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познакомиться с правилами создания слоганов; научиться распознавать основные и второстепенные значимые единицы слогана; овладеть навыками создания слоганов.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7C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Рекомендуемая литература: </w:t>
      </w:r>
    </w:p>
    <w:p w:rsidR="001F7C83" w:rsidRPr="001F7C83" w:rsidRDefault="001F7C83" w:rsidP="001F7C8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Блинкина-Мельни</w:t>
      </w:r>
      <w:bookmarkStart w:id="0" w:name="_GoBack"/>
      <w:bookmarkEnd w:id="0"/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к, М. М. Рекламный текст : задачник для копирай-теров / М. М. Блинкина-Мельник. – Москва : ОГИ, 2004. – 200 </w:t>
      </w:r>
      <w:r w:rsidRPr="001F7C83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1F7C8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1F7C83" w:rsidRPr="001F7C83" w:rsidRDefault="001F7C83" w:rsidP="001F7C8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Морозова, И. Г. Слагая слоганы / И. Г. Морозова. – Москва : Издательский дом «РИП-холдинг», 2007. – 126 с.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C83">
        <w:rPr>
          <w:rFonts w:ascii="Times New Roman" w:eastAsia="Calibri" w:hAnsi="Times New Roman" w:cs="Times New Roman"/>
          <w:b/>
          <w:sz w:val="24"/>
          <w:szCs w:val="24"/>
        </w:rPr>
        <w:t>Краткие теоретические сведения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Слоган – краткий самостоятельный текст, который должен быть понятным даже в отрыве от других элементов кампании.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Основные признаки слогана: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1F7C83">
        <w:rPr>
          <w:rFonts w:ascii="Times New Roman" w:eastAsia="Calibri" w:hAnsi="Times New Roman" w:cs="Times New Roman"/>
          <w:sz w:val="24"/>
          <w:szCs w:val="24"/>
        </w:rPr>
        <w:t>самодостаточность текста;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1F7C83">
        <w:rPr>
          <w:rFonts w:ascii="Times New Roman" w:eastAsia="Calibri" w:hAnsi="Times New Roman" w:cs="Times New Roman"/>
          <w:sz w:val="24"/>
          <w:szCs w:val="24"/>
        </w:rPr>
        <w:t>гармоничность форм, приемлемая синтаксическая модель, краткость и афористичность;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 положительная эмоциональная энергетика;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color w:val="000000"/>
          <w:sz w:val="24"/>
          <w:szCs w:val="24"/>
        </w:rPr>
        <w:t>– 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маркетинговая ценность, которая определяется его способностью передать потребителю основную информацию о продвигаемом объекте.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Основные значимые единицы – те элементы информации об объекте рекламы, без которых слоган не сможет сколько-нибудь успешно выполнить свою задачу </w:t>
      </w:r>
      <w:r w:rsidRPr="001F7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стимулировать потребителя к покупке рекламируемого товара. К ним относятся уникальное торговое предложение и имя бренда.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i/>
          <w:sz w:val="24"/>
          <w:szCs w:val="24"/>
        </w:rPr>
        <w:t xml:space="preserve">Уникальное торговое предложение 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(УТП) – это основное потреби-тельское преимущество товара перед конкурентами. Если объект рекламы ничем не отличается от конкурентов, задача рекламиста – создать УТП из одной из обычных характеристик или построить его на эмоциях.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i/>
          <w:sz w:val="24"/>
          <w:szCs w:val="24"/>
        </w:rPr>
        <w:t>Имя бренда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 – это коммерческое название товарной или торговой марки, под которым продукт выводится на рынок и под которым его должен знать потребитель.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Вспомогательные значимые единицы</w:t>
      </w:r>
      <w:r w:rsidRPr="001F7C83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не столь важные, но имеющие большое функциональное значение: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товарная категория, к которой относится рекламируемый товар;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1F7C83">
        <w:rPr>
          <w:rFonts w:ascii="Times New Roman" w:eastAsia="Calibri" w:hAnsi="Times New Roman" w:cs="Times New Roman"/>
          <w:sz w:val="24"/>
          <w:szCs w:val="24"/>
        </w:rPr>
        <w:t>целевая аудитория;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1F7C83">
        <w:rPr>
          <w:rFonts w:ascii="Times New Roman" w:eastAsia="Calibri" w:hAnsi="Times New Roman" w:cs="Times New Roman"/>
          <w:sz w:val="24"/>
          <w:szCs w:val="24"/>
        </w:rPr>
        <w:t>формальные особенности товара (цвет, форма);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1F7C83">
        <w:rPr>
          <w:rFonts w:ascii="Times New Roman" w:eastAsia="Calibri" w:hAnsi="Times New Roman" w:cs="Times New Roman"/>
          <w:sz w:val="24"/>
          <w:szCs w:val="24"/>
        </w:rPr>
        <w:t>производитель товара (фирма, страна).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1F7C83" w:rsidRPr="001F7C83" w:rsidSect="00A649A4">
          <w:pgSz w:w="11906" w:h="16838" w:code="9"/>
          <w:pgMar w:top="1418" w:right="1134" w:bottom="1134" w:left="1418" w:header="0" w:footer="709" w:gutter="0"/>
          <w:cols w:space="708"/>
          <w:docGrid w:linePitch="360"/>
        </w:sect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lastRenderedPageBreak/>
        <w:t>Их роль заключается в том, чтобы сообщить потребителю о допол-нительных преимуществах и отличительных особенностях объекта рекламы. Они повышают маркетинговую ценность слогана, делают его более содержа-тельным и эффективным [20].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C83">
        <w:rPr>
          <w:rFonts w:ascii="Times New Roman" w:eastAsia="Calibri" w:hAnsi="Times New Roman" w:cs="Times New Roman"/>
          <w:b/>
          <w:sz w:val="24"/>
          <w:szCs w:val="24"/>
        </w:rPr>
        <w:t>Задания для самостоятельного выполнения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1. Определите наличие основных значимых единиц (ОЗЕ) и второсте-пенных значимых единиц (ОВЕ):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а) «Ингосстрах платит всегда»;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б) «Рондо – свежее дыхание облегчает понимание»;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в) «Tic Tac – сладость и свежесть всего в двух калориях»;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г) «Називин для носов и носиков».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Заполните таблицу аналогично табл. 10. </w:t>
      </w:r>
    </w:p>
    <w:p w:rsidR="001F7C83" w:rsidRPr="001F7C83" w:rsidRDefault="001F7C83" w:rsidP="001F7C83">
      <w:pPr>
        <w:widowControl w:val="0"/>
        <w:suppressAutoHyphens/>
        <w:spacing w:before="120" w:after="120" w:line="36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Таблица 10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Анализ структуры слоганов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3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418"/>
        <w:gridCol w:w="1305"/>
        <w:gridCol w:w="1567"/>
        <w:gridCol w:w="1664"/>
        <w:gridCol w:w="1700"/>
      </w:tblGrid>
      <w:tr w:rsidR="001F7C83" w:rsidRPr="001F7C83" w:rsidTr="00AD664D">
        <w:trPr>
          <w:trHeight w:val="1079"/>
          <w:jc w:val="center"/>
        </w:trPr>
        <w:tc>
          <w:tcPr>
            <w:tcW w:w="3120" w:type="dxa"/>
            <w:gridSpan w:val="2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ОЗЕ</w:t>
            </w:r>
          </w:p>
        </w:tc>
        <w:tc>
          <w:tcPr>
            <w:tcW w:w="6236" w:type="dxa"/>
            <w:gridSpan w:val="4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ВЗЕ</w:t>
            </w:r>
          </w:p>
        </w:tc>
      </w:tr>
      <w:tr w:rsidR="001F7C83" w:rsidRPr="001F7C83" w:rsidTr="00AD664D">
        <w:trPr>
          <w:trHeight w:val="903"/>
          <w:jc w:val="center"/>
        </w:trPr>
        <w:tc>
          <w:tcPr>
            <w:tcW w:w="1702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Уникальное торговое предложение</w:t>
            </w:r>
          </w:p>
        </w:tc>
        <w:tc>
          <w:tcPr>
            <w:tcW w:w="1418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Имя бренда</w:t>
            </w:r>
          </w:p>
        </w:tc>
        <w:tc>
          <w:tcPr>
            <w:tcW w:w="1305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Товарная категория</w:t>
            </w:r>
          </w:p>
        </w:tc>
        <w:tc>
          <w:tcPr>
            <w:tcW w:w="1567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664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Формальные особенности </w:t>
            </w: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(цвет, форма)</w:t>
            </w:r>
          </w:p>
        </w:tc>
        <w:tc>
          <w:tcPr>
            <w:tcW w:w="1700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 (страна)</w:t>
            </w:r>
          </w:p>
        </w:tc>
      </w:tr>
      <w:tr w:rsidR="001F7C83" w:rsidRPr="001F7C83" w:rsidTr="00AD664D">
        <w:trPr>
          <w:trHeight w:val="291"/>
          <w:jc w:val="center"/>
        </w:trPr>
        <w:tc>
          <w:tcPr>
            <w:tcW w:w="9356" w:type="dxa"/>
            <w:gridSpan w:val="6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117C9" wp14:editId="016A24CF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165735</wp:posOffset>
                      </wp:positionV>
                      <wp:extent cx="1562100" cy="342900"/>
                      <wp:effectExtent l="38100" t="0" r="19050" b="762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5411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09.35pt;margin-top:13.05pt;width:123pt;height:2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F7C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2C1CF" wp14:editId="4AA20D46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150495</wp:posOffset>
                      </wp:positionV>
                      <wp:extent cx="1973580" cy="266700"/>
                      <wp:effectExtent l="38100" t="0" r="26670" b="762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358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CF1A8" id="Прямая со стрелкой 20" o:spid="_x0000_s1026" type="#_x0000_t32" style="position:absolute;margin-left:70.15pt;margin-top:11.85pt;width:155.4pt;height:2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F7C8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40B06" wp14:editId="5887C1CA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104775</wp:posOffset>
                      </wp:positionV>
                      <wp:extent cx="167640" cy="312420"/>
                      <wp:effectExtent l="38100" t="0" r="22860" b="4953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" cy="312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08202" id="Прямая со стрелкой 19" o:spid="_x0000_s1026" type="#_x0000_t32" style="position:absolute;margin-left:119.95pt;margin-top:8.25pt;width:13.2pt;height:24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 1. </w:t>
            </w:r>
            <w:r w:rsidRPr="001F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Fairy</w:t>
            </w: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самое экономичное средство для мытья посуды</w:t>
            </w:r>
          </w:p>
        </w:tc>
      </w:tr>
      <w:tr w:rsidR="001F7C83" w:rsidRPr="001F7C83" w:rsidTr="00AD664D">
        <w:trPr>
          <w:trHeight w:val="903"/>
          <w:jc w:val="center"/>
        </w:trPr>
        <w:tc>
          <w:tcPr>
            <w:tcW w:w="1702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самое экономичное средство</w:t>
            </w:r>
          </w:p>
        </w:tc>
        <w:tc>
          <w:tcPr>
            <w:tcW w:w="1418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Fairy</w:t>
            </w:r>
          </w:p>
        </w:tc>
        <w:tc>
          <w:tcPr>
            <w:tcW w:w="1305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для мытья посуды</w:t>
            </w:r>
          </w:p>
        </w:tc>
        <w:tc>
          <w:tcPr>
            <w:tcW w:w="1567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64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1F7C83" w:rsidRPr="001F7C83" w:rsidTr="00AD664D">
        <w:trPr>
          <w:trHeight w:val="310"/>
          <w:jc w:val="center"/>
        </w:trPr>
        <w:tc>
          <w:tcPr>
            <w:tcW w:w="9356" w:type="dxa"/>
            <w:gridSpan w:val="6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Пример 2. «Эхо Москвы». Слушайте радио – остальное видимость</w:t>
            </w:r>
          </w:p>
        </w:tc>
      </w:tr>
      <w:tr w:rsidR="001F7C83" w:rsidRPr="001F7C83" w:rsidTr="00AD664D">
        <w:trPr>
          <w:trHeight w:val="903"/>
          <w:jc w:val="center"/>
        </w:trPr>
        <w:tc>
          <w:tcPr>
            <w:tcW w:w="1702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остальное видимость</w:t>
            </w:r>
          </w:p>
        </w:tc>
        <w:tc>
          <w:tcPr>
            <w:tcW w:w="1418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«Эхо </w:t>
            </w: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Москвы»</w:t>
            </w:r>
          </w:p>
        </w:tc>
        <w:tc>
          <w:tcPr>
            <w:tcW w:w="1305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567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64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Слушайте</w:t>
            </w:r>
          </w:p>
        </w:tc>
        <w:tc>
          <w:tcPr>
            <w:tcW w:w="1700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1F7C83" w:rsidRPr="001F7C83" w:rsidTr="00AD664D">
        <w:trPr>
          <w:trHeight w:val="310"/>
          <w:jc w:val="center"/>
        </w:trPr>
        <w:tc>
          <w:tcPr>
            <w:tcW w:w="9356" w:type="dxa"/>
            <w:gridSpan w:val="6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 3. </w:t>
            </w:r>
            <w:r w:rsidRPr="001F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Gillette</w:t>
            </w: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. Лучше для мужчины нет</w:t>
            </w:r>
          </w:p>
        </w:tc>
      </w:tr>
      <w:tr w:rsidR="001F7C83" w:rsidRPr="001F7C83" w:rsidTr="00AD664D">
        <w:trPr>
          <w:trHeight w:val="607"/>
          <w:jc w:val="center"/>
        </w:trPr>
        <w:tc>
          <w:tcPr>
            <w:tcW w:w="1702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лучше нет</w:t>
            </w:r>
          </w:p>
        </w:tc>
        <w:tc>
          <w:tcPr>
            <w:tcW w:w="1418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Gillette</w:t>
            </w:r>
          </w:p>
        </w:tc>
        <w:tc>
          <w:tcPr>
            <w:tcW w:w="1305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7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для мужчины</w:t>
            </w:r>
          </w:p>
        </w:tc>
        <w:tc>
          <w:tcPr>
            <w:tcW w:w="1664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1F7C83" w:rsidRPr="001F7C83" w:rsidTr="00AD664D">
        <w:trPr>
          <w:trHeight w:val="310"/>
          <w:jc w:val="center"/>
        </w:trPr>
        <w:tc>
          <w:tcPr>
            <w:tcW w:w="9356" w:type="dxa"/>
            <w:gridSpan w:val="6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 4. </w:t>
            </w:r>
            <w:r w:rsidRPr="001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Бромгексин. Когда кашляют детишки – им поможет синий мишка!</w:t>
            </w:r>
          </w:p>
        </w:tc>
      </w:tr>
      <w:tr w:rsidR="001F7C83" w:rsidRPr="001F7C83" w:rsidTr="00AD664D">
        <w:trPr>
          <w:trHeight w:val="903"/>
          <w:jc w:val="center"/>
        </w:trPr>
        <w:tc>
          <w:tcPr>
            <w:tcW w:w="1702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</w:t>
            </w:r>
          </w:p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кашляют – поможет</w:t>
            </w:r>
          </w:p>
        </w:tc>
        <w:tc>
          <w:tcPr>
            <w:tcW w:w="1418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Бромгексин</w:t>
            </w:r>
          </w:p>
        </w:tc>
        <w:tc>
          <w:tcPr>
            <w:tcW w:w="1305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кашляют</w:t>
            </w:r>
          </w:p>
        </w:tc>
        <w:tc>
          <w:tcPr>
            <w:tcW w:w="1567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детишки</w:t>
            </w:r>
          </w:p>
        </w:tc>
        <w:tc>
          <w:tcPr>
            <w:tcW w:w="1664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 мишка</w:t>
            </w:r>
          </w:p>
        </w:tc>
        <w:tc>
          <w:tcPr>
            <w:tcW w:w="1700" w:type="dxa"/>
            <w:vAlign w:val="center"/>
          </w:tcPr>
          <w:p w:rsidR="001F7C83" w:rsidRPr="001F7C83" w:rsidRDefault="001F7C83" w:rsidP="001F7C83">
            <w:pPr>
              <w:widowControl w:val="0"/>
              <w:suppressAutoHyphens/>
              <w:spacing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8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</w:tbl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2.</w:t>
      </w:r>
      <w:r w:rsidRPr="001F7C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7C83">
        <w:rPr>
          <w:rFonts w:ascii="Times New Roman" w:eastAsia="Calibri" w:hAnsi="Times New Roman" w:cs="Times New Roman"/>
          <w:sz w:val="24"/>
          <w:szCs w:val="24"/>
        </w:rPr>
        <w:t>Придумайте для холодильников «Позис» слоганы следующих типов: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– буквальный (так или иначе обыгрывает название продукта, чаще всего – звучание </w:t>
      </w:r>
      <w:r w:rsidRPr="001F7C83">
        <w:rPr>
          <w:rFonts w:ascii="Times New Roman" w:eastAsia="Calibri" w:hAnsi="Times New Roman" w:cs="Times New Roman"/>
          <w:sz w:val="24"/>
          <w:szCs w:val="24"/>
        </w:rPr>
        <w:lastRenderedPageBreak/>
        <w:t>или главное значение);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 конкретный (повествует о назначении товара, его достоинствах, осязаемых или психологических);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pacing w:val="-4"/>
          <w:sz w:val="24"/>
          <w:szCs w:val="24"/>
        </w:rPr>
        <w:t>– абстрактный (красивые фразы, имеющие весьма отдаленное отношение к продукту, связь между ними восстанавливается только в расширенном</w:t>
      </w: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 контексте).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C83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Контрольные вопросы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1. Что такое слоган?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2. Перечислите основные правила создания слогана.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3. Перечислите типы слоганов по структуре. Дайте характеристику каждого типа. Приведите примеры.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 xml:space="preserve">4. Перечислите типы слоганов по содержанию. Приведите примеры. 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5. Определите тип структуры  следующих слоганов: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Чистота. Чисто тайд.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Ваша киска купила бы Вискас.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Toyota. Управляй мечтой.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Nissan. Превосходя ожидания.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Кофе Якобс. Аромат сближает.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Всегда кока-кола.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Жилетт. Лучше для мужчины нет.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Нескафе. Все к лучшему.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 От Парижа до Находки «Omsa» – лучшие колготки!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C83">
        <w:rPr>
          <w:rFonts w:ascii="Times New Roman" w:eastAsia="Calibri" w:hAnsi="Times New Roman" w:cs="Times New Roman"/>
          <w:sz w:val="24"/>
          <w:szCs w:val="24"/>
        </w:rPr>
        <w:t>– Миллионы микробов умрут (Domestos).</w:t>
      </w: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 w:rsidP="001F7C83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C83" w:rsidRPr="001F7C83" w:rsidRDefault="001F7C83">
      <w:pPr>
        <w:rPr>
          <w:rFonts w:ascii="Times New Roman" w:hAnsi="Times New Roman" w:cs="Times New Roman"/>
          <w:b/>
          <w:sz w:val="24"/>
          <w:szCs w:val="24"/>
        </w:rPr>
      </w:pPr>
    </w:p>
    <w:p w:rsidR="001F7C83" w:rsidRPr="001F7C83" w:rsidRDefault="001F7C83">
      <w:pPr>
        <w:rPr>
          <w:rFonts w:ascii="Times New Roman" w:hAnsi="Times New Roman" w:cs="Times New Roman"/>
          <w:b/>
          <w:sz w:val="24"/>
          <w:szCs w:val="24"/>
        </w:rPr>
      </w:pPr>
    </w:p>
    <w:sectPr w:rsidR="001F7C83" w:rsidRPr="001F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84"/>
    <w:rsid w:val="00006A26"/>
    <w:rsid w:val="001F7C83"/>
    <w:rsid w:val="003E7B84"/>
    <w:rsid w:val="007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E858"/>
  <w15:chartTrackingRefBased/>
  <w15:docId w15:val="{4DFB20B6-5D67-44AD-986E-AEFE4296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F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2023-11-29T08:04:00Z</dcterms:created>
  <dcterms:modified xsi:type="dcterms:W3CDTF">2023-11-29T08:08:00Z</dcterms:modified>
</cp:coreProperties>
</file>