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4F" w:rsidRPr="00891C52" w:rsidRDefault="009D5B4F" w:rsidP="009D5B4F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 xml:space="preserve">ТЕМА ЛЕКЦИИ  </w:t>
      </w:r>
      <w:r>
        <w:rPr>
          <w:b/>
          <w:sz w:val="28"/>
          <w:szCs w:val="28"/>
        </w:rPr>
        <w:t>Современные направления теории коммуникации</w:t>
      </w:r>
      <w:r w:rsidRPr="00891C52">
        <w:rPr>
          <w:b/>
          <w:sz w:val="28"/>
          <w:szCs w:val="28"/>
        </w:rPr>
        <w:t>.</w:t>
      </w:r>
    </w:p>
    <w:p w:rsidR="009D5B4F" w:rsidRPr="00891C52" w:rsidRDefault="009D5B4F" w:rsidP="009D5B4F">
      <w:pPr>
        <w:ind w:firstLine="709"/>
        <w:jc w:val="center"/>
        <w:rPr>
          <w:rStyle w:val="FontStyle14"/>
          <w:bCs/>
          <w:sz w:val="28"/>
          <w:szCs w:val="28"/>
        </w:rPr>
      </w:pPr>
      <w:r w:rsidRPr="00891C52">
        <w:rPr>
          <w:rStyle w:val="FontStyle14"/>
          <w:bCs/>
          <w:sz w:val="28"/>
          <w:szCs w:val="28"/>
        </w:rPr>
        <w:t xml:space="preserve"> </w:t>
      </w:r>
    </w:p>
    <w:p w:rsidR="009D5B4F" w:rsidRPr="00891C52" w:rsidRDefault="009D5B4F" w:rsidP="009D5B4F">
      <w:pPr>
        <w:ind w:firstLine="709"/>
        <w:jc w:val="center"/>
        <w:rPr>
          <w:b/>
          <w:sz w:val="28"/>
          <w:szCs w:val="28"/>
        </w:rPr>
      </w:pPr>
    </w:p>
    <w:p w:rsidR="009D5B4F" w:rsidRPr="00891C52" w:rsidRDefault="009D5B4F" w:rsidP="009D5B4F">
      <w:pPr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b/>
          <w:sz w:val="28"/>
          <w:szCs w:val="28"/>
        </w:rPr>
        <w:t>Цель лекции</w:t>
      </w:r>
      <w:r>
        <w:rPr>
          <w:sz w:val="28"/>
          <w:szCs w:val="28"/>
        </w:rPr>
        <w:t xml:space="preserve"> – дать характеристику базовых понятий развличных теорий коммуникации. </w:t>
      </w:r>
      <w:r w:rsidRPr="00891C52">
        <w:rPr>
          <w:sz w:val="28"/>
          <w:szCs w:val="28"/>
        </w:rPr>
        <w:t xml:space="preserve"> </w:t>
      </w:r>
    </w:p>
    <w:p w:rsidR="009D5B4F" w:rsidRPr="006863D5" w:rsidRDefault="009D5B4F" w:rsidP="009D5B4F">
      <w:pPr>
        <w:jc w:val="both"/>
        <w:rPr>
          <w:b/>
          <w:sz w:val="28"/>
          <w:szCs w:val="28"/>
        </w:rPr>
      </w:pPr>
    </w:p>
    <w:p w:rsidR="009D5B4F" w:rsidRPr="006863D5" w:rsidRDefault="009D5B4F" w:rsidP="009D5B4F">
      <w:pPr>
        <w:jc w:val="center"/>
        <w:rPr>
          <w:b/>
          <w:iCs/>
          <w:spacing w:val="-6"/>
          <w:sz w:val="28"/>
          <w:szCs w:val="28"/>
        </w:rPr>
      </w:pPr>
      <w:r w:rsidRPr="006863D5">
        <w:rPr>
          <w:b/>
          <w:iCs/>
          <w:spacing w:val="-6"/>
          <w:sz w:val="28"/>
          <w:szCs w:val="28"/>
        </w:rPr>
        <w:t xml:space="preserve">План лекции: </w:t>
      </w:r>
    </w:p>
    <w:p w:rsidR="009D5B4F" w:rsidRPr="00EC0A28" w:rsidRDefault="009D5B4F" w:rsidP="009D5B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4F" w:rsidRDefault="009D5B4F" w:rsidP="009D5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Универсальные теории.</w:t>
      </w:r>
    </w:p>
    <w:p w:rsidR="009D5B4F" w:rsidRPr="00EC0A28" w:rsidRDefault="00EC7BE6" w:rsidP="009D5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Тактики диалогического общения</w:t>
      </w:r>
      <w:r w:rsidR="009D5B4F" w:rsidRPr="00EC0A28">
        <w:rPr>
          <w:rFonts w:ascii="Times New Roman" w:hAnsi="Times New Roman" w:cs="Times New Roman"/>
          <w:iCs/>
          <w:sz w:val="28"/>
          <w:szCs w:val="28"/>
        </w:rPr>
        <w:t>.</w:t>
      </w:r>
    </w:p>
    <w:p w:rsidR="009D5B4F" w:rsidRDefault="009D5B4F" w:rsidP="009D5B4F">
      <w:pPr>
        <w:pStyle w:val="a3"/>
        <w:ind w:left="142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C7BE6" w:rsidRDefault="00EC7BE6" w:rsidP="009D5B4F">
      <w:pPr>
        <w:pStyle w:val="a3"/>
        <w:ind w:left="142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C7BE6" w:rsidRDefault="00EC7BE6" w:rsidP="009D5B4F">
      <w:pPr>
        <w:pStyle w:val="a3"/>
        <w:ind w:left="142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9D5B4F" w:rsidRPr="005E28A9" w:rsidRDefault="009D5B4F" w:rsidP="009D5B4F">
      <w:pPr>
        <w:pStyle w:val="a3"/>
        <w:ind w:left="142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5B4F">
        <w:rPr>
          <w:rFonts w:ascii="Times New Roman" w:hAnsi="Times New Roman" w:cs="Times New Roman"/>
          <w:sz w:val="28"/>
          <w:szCs w:val="28"/>
        </w:rPr>
        <w:t>Универсальн</w:t>
      </w:r>
      <w:r w:rsidR="00EC7BE6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теори</w:t>
      </w:r>
      <w:r w:rsidR="00EC7B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Г. Грайс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D5B4F">
        <w:rPr>
          <w:rFonts w:ascii="Times New Roman" w:hAnsi="Times New Roman" w:cs="Times New Roman"/>
          <w:sz w:val="28"/>
          <w:szCs w:val="28"/>
        </w:rPr>
        <w:t>и Дж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>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7BE6"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можно использовать во всех видах общения.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B4F">
        <w:rPr>
          <w:rFonts w:ascii="Times New Roman" w:hAnsi="Times New Roman" w:cs="Times New Roman"/>
          <w:i/>
          <w:iCs/>
          <w:sz w:val="28"/>
          <w:szCs w:val="28"/>
        </w:rPr>
        <w:t>Основные тактики и стратегии общения (по Г. Грайсу):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- максима количества: речь должна содержать ровно столько информации,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ее требуется в данном случае. Если ее меньше, то адресат вправе уточнить детали, если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больше, то может попросить говорить короче;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- максима качества: речь должна быть правдивой, следует избегать 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утверждений. Разумеется, в определенных ситуациях не следует говорить всей правды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(например, врач – больному), однако чаще всего получатель имеет право знать истинное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положение вещей;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- максима отношени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>соответствия теме общения): говорящий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отклоняться от темы разговора, смена предмета речи должна быть обусловлена каким-либо фактором. В противном случае получится: «Тебе про Фому, а ты про Ерему»;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- максима способа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(манеры речи): говори ясно, понятно. Адресант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должен избегать неточных выражений, многословия, уметь правильно организовать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речь, владеть голосом, дикцией, знать нормы языка, уместно выбирать стиль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говорить выразительно, с чувством.</w:t>
      </w:r>
    </w:p>
    <w:p w:rsidR="006111D9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B4F">
        <w:rPr>
          <w:rFonts w:ascii="Times New Roman" w:hAnsi="Times New Roman" w:cs="Times New Roman"/>
          <w:i/>
          <w:iCs/>
          <w:sz w:val="28"/>
          <w:szCs w:val="28"/>
        </w:rPr>
        <w:t xml:space="preserve">Тактики и стратегии общения (по </w:t>
      </w:r>
      <w:proofErr w:type="gramStart"/>
      <w:r w:rsidRPr="009D5B4F">
        <w:rPr>
          <w:rFonts w:ascii="Times New Roman" w:hAnsi="Times New Roman" w:cs="Times New Roman"/>
          <w:i/>
          <w:iCs/>
          <w:sz w:val="28"/>
          <w:szCs w:val="28"/>
        </w:rPr>
        <w:t>Дж</w:t>
      </w:r>
      <w:proofErr w:type="gramEnd"/>
      <w:r w:rsidRPr="009D5B4F">
        <w:rPr>
          <w:rFonts w:ascii="Times New Roman" w:hAnsi="Times New Roman" w:cs="Times New Roman"/>
          <w:i/>
          <w:iCs/>
          <w:sz w:val="28"/>
          <w:szCs w:val="28"/>
        </w:rPr>
        <w:t>. Личу):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lastRenderedPageBreak/>
        <w:t>- максима такта: уменьшайте в общении «затраты» других, увеличивайте свои.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Тактичнее согласиться на просьбу, чем отказать, тактичнее самому что-либо сделать,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заставлять кого-то и пр. Не затрагивайте в разговоре тем, потенциально опасных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собеседника (частная жизнь, вкусы и пр.);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- максима великодушия: уменьшайте собственную выгоду, тем самым увеличивая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выгоду другого.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Не следует связывать партнера обязательствами, обещаниями, клятвой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т. п. Великодушный человек готов пожертвовать ради другого своими интересами,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великодушный человек облегчит речевое поведение другого и не заставит его просить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чем-либо, а сам предложит свою помощь и т. п.;</w:t>
      </w:r>
      <w:proofErr w:type="gramEnd"/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- максима одобрения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>величивайте одобрение других, уменьшайте их порицание.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Одобрение всегда приятно партнеру по общению, оно связано с похвалой,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комплиментами, но не стоит его переводить в лесть;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- максима скромности: меньше хвалите себя, больше порицайте. Скромность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предполагает «отведение» похвалы или комплимента. Отсюда фразы: «Не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благодарности», «Это всякий может сделать»…;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- максима симпатии: увеличивайте симпатии между собой и партнером,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уменьшайте антипатии. Этикетные вопросы при встрече о здоровье, о делах, улыбка,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обращение на «вы» и по имени-отчеству, когда это следует делать, увеличивают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симпатию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 xml:space="preserve"> говорящему.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Следует помнить, что в диалогической речи имеются речевые тактики, отличные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тех, которые применяются в монологической речи. Стратегической целью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использования может быть не только убеждение, но и получение максимума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по теме общения либо о собеседнике, налаживание контакта с будущим клиентом, 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позитивная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 xml:space="preserve"> самопрезентация и др.</w:t>
      </w:r>
    </w:p>
    <w:p w:rsidR="00EC7BE6" w:rsidRDefault="00EC7BE6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C7BE6" w:rsidRDefault="00EC7BE6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5B4F">
        <w:rPr>
          <w:rFonts w:ascii="Times New Roman" w:hAnsi="Times New Roman" w:cs="Times New Roman"/>
          <w:iCs/>
          <w:sz w:val="28"/>
          <w:szCs w:val="28"/>
        </w:rPr>
        <w:lastRenderedPageBreak/>
        <w:t>2. Основные тактики диалогического общения (по Т. Ван Дейку):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«Перевоплощение»: искусственное установление разрыва в знаниях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собеседником, перевоплощение в «незнайку», «провинциала», «дилетанта» или даже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«дурачка» (используется в бытовом общении);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4F">
        <w:rPr>
          <w:rFonts w:ascii="Times New Roman" w:hAnsi="Times New Roman" w:cs="Times New Roman"/>
          <w:sz w:val="28"/>
          <w:szCs w:val="28"/>
        </w:rPr>
        <w:t>«Обобщение»: прием, используемый для демонстрации того, что неблагоприятная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информация, только что приведенная, например, в случае из жизни, не просто «случайна»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или «исключительна», а типична (может быть использована в бытовом и деловом общении).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 xml:space="preserve"> Типовые выражения этой речевой тактики: «И так всегда», «С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сталкиваешься на каждом шагу», «Это без конца повторяется»;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«Приведение примера»: тактика, показывающая, что общее мнение основано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конкретных фактах (может быть использована в бытовом и деловом общении). Типовые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выражения: «Вот пример», «Например, на прошлой неделе», «Возьмите нашего соседа.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Он...»;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«Усиление», или «Утрирование»: тактика направлена на лучший 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эффективный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 xml:space="preserve"> вниманием слушающего («привлечение внимания»),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улучшение структурной организации неблагоприятной информации, подчеркивание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субъективной макроинформации (может быть использована в бытовом и деловом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общении). Типовые выражения: «Это ужасно, что...», «Это позор, что...»;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«Уступка»: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 дает возможность для условного обобщения даже в случае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противоречивых примеров либо позволяет продемонстрировать реальную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воображаемую терпимость и сочувствие (может быть использована в бытовом и деловом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общении). Типичные выражения: «Среди них попадаются и хорошие люди», «Не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обобщать, но...»);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«Сдвиг»: тактика стратегии положительной самопрезентации (может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использована в бытовом и деловом общении). Типичный пример: «Мне-то, в общем,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равно, но другие соседи с нашей улицы возмущаются»; 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«Контраст»: тактика имеет несколько функций: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риторическую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>: привлечение внимания к участникам отношения контраста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(структурирование информации);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семантическую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>: выделение положительных и отрицательных оценок людей,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действий или свойств (часто путем противопоставления МЫ-группы и ОНИ-группы) –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все ситуации, где прослеживается конфликт интересов. Типичный пример: «Нам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приходилось долгие годы трудиться, а ониполучают пособие и ничего не делают», «Нам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пришлось долгие годы ждать новой квартиры, а они получают квартиру сразу же,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только приедут»;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«Апелляция к авторитету»: для подтверждения правильности излагаемой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информации дается ссылка на авторитет слушателей, авторитет науки, авторитет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известных ученых, социологов, политологов, деятелей культуры;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«Юмор»: приводите смешные, парадоксальные примеры, перемежайте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выступление, беседу веселыми шутками, забавными историями, в том числе и из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жизни. Эта речевая тактика очень эффективна. Хорошее чувство юмора, умение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привести шутку или каламбур в сочетании с невербальными элементами (улыбкой,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например) позволят добиться успеха в речевой коммуникации любого уровня;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«Да-да-да»: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партнеру задается три-четыре вопроса, на которые он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должен ответить «да». Тогда, вероятнее всего, и на основной вопрос он также ответит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положительно. Это одна из самых древних тактик, предложенная древнегреческим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философом Сократом;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 xml:space="preserve">«Черный оппонент»: тактика, противоположная только что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описанной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>. Суть 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следующем. Партнеру по общению задается несколько вопросов с таким расчетом,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на один из них он не смог ответить. Тогда незамедлительно произносится речевая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формула: «Вот видите, вопрос не подготовлен». При использовании тактики «черный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оппонент» следует иметь в виду: вопросов должно быть не более трех, в противном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случае тактика разрушается и налицо просто предвзятое отношение к собеседнику;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9D5B4F">
        <w:rPr>
          <w:rFonts w:ascii="Times New Roman" w:hAnsi="Times New Roman" w:cs="Times New Roman"/>
          <w:sz w:val="28"/>
          <w:szCs w:val="28"/>
        </w:rPr>
        <w:lastRenderedPageBreak/>
        <w:t>должны быть достаточно сложными, в ряде случаев неразрешимыми, поскольку,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если партнер ответит на все вопросы, тактика не сработала; речевая формула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произносится при первом же затруднении с ответом, прекращая (пытаясь прекратить)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речевое взаимодействие; не следует позволять партнеру развивать свой ответ 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особенно, перехватить речевую инициативу;</w:t>
      </w:r>
    </w:p>
    <w:p w:rsid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«Подмазывание аргумента»: слабый довод, который может быть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опротестован, сопровождается комплиментом партнеру по общению. Например: «Вы,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человек умный, не станете отрицать»; «Всем хорошо известна ваша честность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принципиальность, поэтому вы...»; «Человек, недостаточно образованный, не оценит,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поймет приведенный аргумент, но вы...». Собеседнику тонко дают понять, что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лично относятся с особым уважением, высоко ценят его ум, признают его достоинства.</w:t>
      </w:r>
    </w:p>
    <w:p w:rsidR="00EC7BE6" w:rsidRDefault="00EC7BE6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BE6" w:rsidRDefault="00EC7BE6" w:rsidP="00EC7BE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E6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EC7BE6" w:rsidRDefault="00EC7BE6" w:rsidP="00EC7BE6">
      <w:pPr>
        <w:pStyle w:val="Default"/>
        <w:jc w:val="both"/>
        <w:rPr>
          <w:sz w:val="28"/>
          <w:szCs w:val="28"/>
        </w:rPr>
      </w:pPr>
    </w:p>
    <w:p w:rsidR="00EC7BE6" w:rsidRDefault="00EC7BE6" w:rsidP="00EC7B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В чем заключается универсализм теории Г</w:t>
      </w:r>
      <w:r w:rsidRPr="00EC7BE6">
        <w:rPr>
          <w:sz w:val="28"/>
          <w:szCs w:val="28"/>
        </w:rPr>
        <w:t>.Грайс</w:t>
      </w:r>
      <w:r>
        <w:rPr>
          <w:sz w:val="28"/>
          <w:szCs w:val="28"/>
        </w:rPr>
        <w:t>а?</w:t>
      </w:r>
    </w:p>
    <w:p w:rsidR="00EC7BE6" w:rsidRPr="00EC7BE6" w:rsidRDefault="00EC7BE6" w:rsidP="00EC7B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Перечислите основные максимы Д.Лича.</w:t>
      </w:r>
    </w:p>
    <w:p w:rsidR="00EC7BE6" w:rsidRDefault="00EC7BE6" w:rsidP="00EC7B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Охарактеризуйте т</w:t>
      </w:r>
      <w:r w:rsidRPr="00EC7BE6">
        <w:rPr>
          <w:sz w:val="28"/>
          <w:szCs w:val="28"/>
        </w:rPr>
        <w:t>еори</w:t>
      </w:r>
      <w:r>
        <w:rPr>
          <w:sz w:val="28"/>
          <w:szCs w:val="28"/>
        </w:rPr>
        <w:t>ю</w:t>
      </w:r>
      <w:r w:rsidRPr="00EC7BE6">
        <w:rPr>
          <w:sz w:val="28"/>
          <w:szCs w:val="28"/>
        </w:rPr>
        <w:t xml:space="preserve"> «языкового существования»</w:t>
      </w:r>
      <w:r>
        <w:rPr>
          <w:sz w:val="28"/>
          <w:szCs w:val="28"/>
        </w:rPr>
        <w:t>.</w:t>
      </w:r>
      <w:r w:rsidRPr="00EC7BE6">
        <w:rPr>
          <w:sz w:val="28"/>
          <w:szCs w:val="28"/>
        </w:rPr>
        <w:t xml:space="preserve"> </w:t>
      </w:r>
    </w:p>
    <w:p w:rsidR="00EC7BE6" w:rsidRDefault="00EC7BE6" w:rsidP="00EC7B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В чем состоит диалогизм т</w:t>
      </w:r>
      <w:r w:rsidRPr="00EC7BE6">
        <w:rPr>
          <w:sz w:val="28"/>
          <w:szCs w:val="28"/>
        </w:rPr>
        <w:t xml:space="preserve">еория речевых актов </w:t>
      </w:r>
      <w:r>
        <w:rPr>
          <w:sz w:val="28"/>
          <w:szCs w:val="28"/>
        </w:rPr>
        <w:t>ван Дейка?</w:t>
      </w:r>
    </w:p>
    <w:p w:rsidR="00EC7BE6" w:rsidRPr="00EC7BE6" w:rsidRDefault="00EC7BE6" w:rsidP="00EC7BE6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Перечислите основные компоненты</w:t>
      </w:r>
      <w:r w:rsidRPr="00EC7B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C7BE6">
        <w:rPr>
          <w:sz w:val="28"/>
          <w:szCs w:val="28"/>
        </w:rPr>
        <w:t xml:space="preserve">еория речевых актов </w:t>
      </w:r>
      <w:r>
        <w:rPr>
          <w:sz w:val="28"/>
          <w:szCs w:val="28"/>
        </w:rPr>
        <w:t>ван Дейка.</w:t>
      </w:r>
    </w:p>
    <w:p w:rsidR="00EC7BE6" w:rsidRPr="00EC7BE6" w:rsidRDefault="00EC7BE6" w:rsidP="00EC7BE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7BE6" w:rsidRPr="00EC7BE6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03C7"/>
    <w:multiLevelType w:val="hybridMultilevel"/>
    <w:tmpl w:val="0758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8365BE"/>
    <w:multiLevelType w:val="hybridMultilevel"/>
    <w:tmpl w:val="0758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4F"/>
    <w:rsid w:val="006111D9"/>
    <w:rsid w:val="009D5B4F"/>
    <w:rsid w:val="00EC7BE6"/>
    <w:rsid w:val="00F2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4F"/>
    <w:pPr>
      <w:spacing w:after="0" w:line="240" w:lineRule="auto"/>
    </w:pPr>
  </w:style>
  <w:style w:type="character" w:customStyle="1" w:styleId="FontStyle14">
    <w:name w:val="Font Style14"/>
    <w:uiPriority w:val="99"/>
    <w:rsid w:val="009D5B4F"/>
    <w:rPr>
      <w:rFonts w:ascii="Arial" w:hAnsi="Arial"/>
      <w:b/>
      <w:sz w:val="16"/>
    </w:rPr>
  </w:style>
  <w:style w:type="paragraph" w:customStyle="1" w:styleId="Default">
    <w:name w:val="Default"/>
    <w:rsid w:val="00EC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2023-12-12T17:57:00Z</dcterms:created>
  <dcterms:modified xsi:type="dcterms:W3CDTF">2023-12-12T18:14:00Z</dcterms:modified>
</cp:coreProperties>
</file>