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06" w:rsidRDefault="009C5106" w:rsidP="009C51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10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по 1 разделу: 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106">
        <w:rPr>
          <w:rFonts w:ascii="Times New Roman" w:hAnsi="Times New Roman" w:cs="Times New Roman"/>
          <w:sz w:val="28"/>
          <w:szCs w:val="28"/>
        </w:rPr>
        <w:t xml:space="preserve">1. Проблема эффективности коммуникации. Коммуникативные барьеры: барьеры, обусловленные факторами среды; технические барьеры; «человеческие» барьеры. Коммуникативные неудачи. 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106">
        <w:rPr>
          <w:rFonts w:ascii="Times New Roman" w:hAnsi="Times New Roman" w:cs="Times New Roman"/>
          <w:sz w:val="28"/>
          <w:szCs w:val="28"/>
        </w:rPr>
        <w:t xml:space="preserve">2. Семиотика коммуникации: знак, знаковая система, семиозис. Произвольность/мотивированность, кумулятивность, социальная обусловленность, системная конгруэнтность знака. 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106">
        <w:rPr>
          <w:rFonts w:ascii="Times New Roman" w:hAnsi="Times New Roman" w:cs="Times New Roman"/>
          <w:sz w:val="28"/>
          <w:szCs w:val="28"/>
        </w:rPr>
        <w:t xml:space="preserve">3. Семиотическая триада: синтактика, семантика, прагматика. 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106">
        <w:rPr>
          <w:rFonts w:ascii="Times New Roman" w:hAnsi="Times New Roman" w:cs="Times New Roman"/>
          <w:sz w:val="28"/>
          <w:szCs w:val="28"/>
        </w:rPr>
        <w:t xml:space="preserve">4. Типология знаков в концепции Ч. Пирса – Ч. Морриса. 1 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106">
        <w:rPr>
          <w:rFonts w:ascii="Times New Roman" w:hAnsi="Times New Roman" w:cs="Times New Roman"/>
          <w:sz w:val="28"/>
          <w:szCs w:val="28"/>
        </w:rPr>
        <w:t>5. Каналы социальной коммуникации. Устная, письменная и электронная коммуникация – соотношение каналов в современном обществе. Формальные и неформальные каналы.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106" w:rsidRDefault="009C5106" w:rsidP="009C51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10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по 2 разделу 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106">
        <w:rPr>
          <w:rFonts w:ascii="Times New Roman" w:hAnsi="Times New Roman" w:cs="Times New Roman"/>
          <w:sz w:val="28"/>
          <w:szCs w:val="28"/>
        </w:rPr>
        <w:t xml:space="preserve">1. Теория коммуникация в спектре коммуникативно-ориентирующих дисциплин: объект и предмет. Интегративный характер теории коммуникации. Законы и функции теории коммуникации. 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106">
        <w:rPr>
          <w:rFonts w:ascii="Times New Roman" w:hAnsi="Times New Roman" w:cs="Times New Roman"/>
          <w:sz w:val="28"/>
          <w:szCs w:val="28"/>
        </w:rPr>
        <w:t xml:space="preserve">2. Информация, различные подходы к толкованию. Социальная информация, ее виды. Уровни освоения информации. 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106">
        <w:rPr>
          <w:rFonts w:ascii="Times New Roman" w:hAnsi="Times New Roman" w:cs="Times New Roman"/>
          <w:sz w:val="28"/>
          <w:szCs w:val="28"/>
        </w:rPr>
        <w:t xml:space="preserve">3. Коммуникативная компетентность в системе профессиональной подготовки. 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106">
        <w:rPr>
          <w:rFonts w:ascii="Times New Roman" w:hAnsi="Times New Roman" w:cs="Times New Roman"/>
          <w:sz w:val="28"/>
          <w:szCs w:val="28"/>
        </w:rPr>
        <w:t xml:space="preserve">4. Коммуникация как процесс. 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106">
        <w:rPr>
          <w:rFonts w:ascii="Times New Roman" w:hAnsi="Times New Roman" w:cs="Times New Roman"/>
          <w:sz w:val="28"/>
          <w:szCs w:val="28"/>
        </w:rPr>
        <w:t>5. Коммуникация как структура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1D9" w:rsidRPr="009C5106" w:rsidRDefault="006111D9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106" w:rsidRDefault="009C5106" w:rsidP="009C51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10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по 3 разделу 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106">
        <w:rPr>
          <w:rFonts w:ascii="Times New Roman" w:hAnsi="Times New Roman" w:cs="Times New Roman"/>
          <w:sz w:val="28"/>
          <w:szCs w:val="28"/>
        </w:rPr>
        <w:t xml:space="preserve">1. Средства коммуникации. Место естественного языка среди других знаковых систем. 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106">
        <w:rPr>
          <w:rFonts w:ascii="Times New Roman" w:hAnsi="Times New Roman" w:cs="Times New Roman"/>
          <w:sz w:val="28"/>
          <w:szCs w:val="28"/>
        </w:rPr>
        <w:t xml:space="preserve">2. Соотношение «язык-речь». Речевое общение как способ коммуникации. Функции речи. Речь как способ передачи информации. 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106">
        <w:rPr>
          <w:rFonts w:ascii="Times New Roman" w:hAnsi="Times New Roman" w:cs="Times New Roman"/>
          <w:sz w:val="28"/>
          <w:szCs w:val="28"/>
        </w:rPr>
        <w:t xml:space="preserve">3. Формы речевой коммуникации: полилог, диалог, монолог. 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106">
        <w:rPr>
          <w:rFonts w:ascii="Times New Roman" w:hAnsi="Times New Roman" w:cs="Times New Roman"/>
          <w:sz w:val="28"/>
          <w:szCs w:val="28"/>
        </w:rPr>
        <w:t xml:space="preserve">4. Устноречевая коммуникация, ее свойства, виды (говорение и слушание), функции. 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106">
        <w:rPr>
          <w:rFonts w:ascii="Times New Roman" w:hAnsi="Times New Roman" w:cs="Times New Roman"/>
          <w:sz w:val="28"/>
          <w:szCs w:val="28"/>
        </w:rPr>
        <w:t>5. Умение говорить и умение слушать. Примене</w:t>
      </w:r>
      <w:r>
        <w:rPr>
          <w:rFonts w:ascii="Times New Roman" w:hAnsi="Times New Roman" w:cs="Times New Roman"/>
          <w:sz w:val="28"/>
          <w:szCs w:val="28"/>
        </w:rPr>
        <w:t>ние умений говорения и слушания.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106">
        <w:rPr>
          <w:rFonts w:ascii="Times New Roman" w:hAnsi="Times New Roman" w:cs="Times New Roman"/>
          <w:sz w:val="28"/>
          <w:szCs w:val="28"/>
        </w:rPr>
        <w:t>эффективности коммуникации.</w:t>
      </w:r>
    </w:p>
    <w:p w:rsidR="009C5106" w:rsidRPr="009C5106" w:rsidRDefault="009C5106" w:rsidP="009C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C5106" w:rsidRPr="009C5106" w:rsidSect="0061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106"/>
    <w:rsid w:val="006111D9"/>
    <w:rsid w:val="009C5106"/>
    <w:rsid w:val="00F2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C51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2023-12-12T16:30:00Z</dcterms:created>
  <dcterms:modified xsi:type="dcterms:W3CDTF">2023-12-12T16:32:00Z</dcterms:modified>
</cp:coreProperties>
</file>