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1A" w:rsidRPr="00F4721A" w:rsidRDefault="00942559" w:rsidP="00F4721A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43764623"/>
      <w:bookmarkStart w:id="1" w:name="_Toc343764751"/>
      <w:bookmarkStart w:id="2" w:name="_Toc356537514"/>
      <w:bookmarkStart w:id="3" w:name="_Toc356538050"/>
      <w:bookmarkStart w:id="4" w:name="_Toc356541173"/>
      <w:bookmarkStart w:id="5" w:name="_Toc356546001"/>
      <w:bookmarkStart w:id="6" w:name="_Toc35654647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3</w:t>
      </w:r>
      <w:r w:rsidR="00202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721A" w:rsidRDefault="00F4721A" w:rsidP="00D13D4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43764620"/>
      <w:bookmarkStart w:id="8" w:name="_Toc343764748"/>
      <w:bookmarkStart w:id="9" w:name="_Toc356537511"/>
      <w:bookmarkStart w:id="10" w:name="_Toc356538047"/>
      <w:bookmarkStart w:id="11" w:name="_Toc356541170"/>
      <w:bookmarkStart w:id="12" w:name="_Toc356545998"/>
      <w:bookmarkStart w:id="13" w:name="_Toc356546469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 Предмет и базовые аспекты психологии массовой коммуникации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13D4F" w:rsidRDefault="00D13D4F" w:rsidP="00D13D4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C4F" w:rsidRPr="006A1C4F" w:rsidRDefault="006A1C4F" w:rsidP="006A1C4F">
      <w:pPr>
        <w:keepNext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массовой коммуникации</w:t>
      </w:r>
    </w:p>
    <w:p w:rsidR="00C07D07" w:rsidRPr="006A1C4F" w:rsidRDefault="00F11E73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Теория «волшебной пули» </w:t>
      </w:r>
      <w:r w:rsidRPr="006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A1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6A1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C4F" w:rsidRPr="006A1C4F" w:rsidRDefault="006A1C4F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</w:t>
      </w:r>
      <w:r w:rsidRPr="006A1C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</w:t>
      </w:r>
      <w:proofErr w:type="spellStart"/>
      <w:r w:rsidRPr="006A1C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Лазарсфельда</w:t>
      </w:r>
      <w:proofErr w:type="spellEnd"/>
      <w:r w:rsidRPr="006A1C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Р. Мертона.</w:t>
      </w:r>
    </w:p>
    <w:p w:rsidR="006A1C4F" w:rsidRDefault="006A1C4F" w:rsidP="00F472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1C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6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избирательного внимания </w:t>
      </w:r>
      <w:proofErr w:type="spellStart"/>
      <w:r w:rsidRPr="006A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Зилманна</w:t>
      </w:r>
      <w:proofErr w:type="spellEnd"/>
      <w:r w:rsidRPr="006A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A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Брайанта</w:t>
      </w:r>
      <w:proofErr w:type="spellEnd"/>
      <w:r w:rsidRPr="006A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21A" w:rsidRDefault="00F4721A" w:rsidP="00202A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Рекомендуемая литература:</w:t>
      </w:r>
    </w:p>
    <w:p w:rsidR="00C07D07" w:rsidRPr="00C07D07" w:rsidRDefault="00C07D07" w:rsidP="00C07D0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="00CD304C" w:rsidRPr="00CD304C">
        <w:rPr>
          <w:color w:val="333333"/>
          <w:sz w:val="28"/>
          <w:szCs w:val="28"/>
        </w:rPr>
        <w:t>1.</w:t>
      </w:r>
      <w:r w:rsidR="00CD304C"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C07D07">
        <w:rPr>
          <w:sz w:val="28"/>
          <w:szCs w:val="28"/>
        </w:rPr>
        <w:t xml:space="preserve">Рогов Е.И., Антипов И.Г. Классическая социальная психология. – М.: </w:t>
      </w:r>
      <w:proofErr w:type="spellStart"/>
      <w:r w:rsidRPr="00C07D07">
        <w:rPr>
          <w:sz w:val="28"/>
          <w:szCs w:val="28"/>
        </w:rPr>
        <w:t>Владос</w:t>
      </w:r>
      <w:proofErr w:type="spellEnd"/>
      <w:r w:rsidRPr="00C07D07">
        <w:rPr>
          <w:sz w:val="28"/>
          <w:szCs w:val="28"/>
        </w:rPr>
        <w:t>, 2011. – 414 с.</w:t>
      </w:r>
    </w:p>
    <w:p w:rsidR="00C07D07" w:rsidRPr="00C07D07" w:rsidRDefault="00C07D07" w:rsidP="00C07D0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07D07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F4721A" w:rsidRPr="00F4721A" w:rsidRDefault="00C07D07" w:rsidP="006F750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07D07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  <w:bookmarkEnd w:id="0"/>
      <w:bookmarkEnd w:id="1"/>
      <w:bookmarkEnd w:id="2"/>
      <w:bookmarkEnd w:id="3"/>
      <w:bookmarkEnd w:id="4"/>
      <w:bookmarkEnd w:id="5"/>
      <w:bookmarkEnd w:id="6"/>
      <w:r w:rsidR="00F4721A" w:rsidRPr="00F4721A">
        <w:rPr>
          <w:b/>
          <w:sz w:val="28"/>
          <w:szCs w:val="28"/>
          <w:shd w:val="clear" w:color="auto" w:fill="FFFFFF"/>
        </w:rPr>
        <w:br/>
      </w:r>
    </w:p>
    <w:p w:rsidR="00F4721A" w:rsidRPr="00F4721A" w:rsidRDefault="00F4721A" w:rsidP="00F472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позиции и ряда других исследователей по вопросу содержания понятия «массовая коммуникация» и теории массовой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История изучения эффектов влияния СМК подразделяется на несколько этапов.</w:t>
      </w:r>
    </w:p>
    <w:p w:rsidR="00F4721A" w:rsidRPr="00F4721A" w:rsidRDefault="00F4721A" w:rsidP="00F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первого этапа (20–30-е гг.) характерно наделение массовой коммуникации практически безграничным влиянием на общественное мнение и поведение людей. К этому этапу относятся исследования американских ученых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Липпмана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Хоркмаймера</w:t>
      </w:r>
      <w:proofErr w:type="spellEnd"/>
      <w:r w:rsidR="00A0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они изучали эффективность пропаганды, развернувшейся в период  Первой мировой войны.</w:t>
      </w:r>
    </w:p>
    <w:p w:rsidR="00F4721A" w:rsidRPr="00F4721A" w:rsidRDefault="00F4721A" w:rsidP="00F472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основателей социологического направления теории массовой коммуникации является Гарольд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его работах (как и в трудах Н. Винера) информационные связи исследуются как неотъемлемые атрибуты жизненной материи. Однако общественные структуры обладают своими 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специфическими качествами, которые порождаются необходимостью сохранения социальных институтов, духовных ценностей и их идеологического обеспечения. Исходя из этого, Г.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 три основные функции социально-коммуникативных процессов: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средой, корреляция всех компонентов общества для его сохранения и развития, передача социального наследия другим поколениям. По его мнению, в демократических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рациональные выборы ценностей зависят от просвещенности, которая, в свою очередь, зависит от коммуникаций, но особенно от равноценности внимания к ним среди лидеров, экспертов и массы рядовых людей. </w:t>
      </w:r>
    </w:p>
    <w:p w:rsidR="00F4721A" w:rsidRPr="00F4721A" w:rsidRDefault="00F4721A" w:rsidP="00F472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1927 году вышла книга </w:t>
      </w:r>
      <w:proofErr w:type="spellStart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Лассуэлла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«Методы пропаганды в мировой войне». Автор работы выдвинул предположение о том, что СМИ действуют подобно </w:t>
      </w:r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«волшебной пуле»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 одинаковым, независимо от особенностей индивида эффектом. Были выделены основные элементы структуры общения, такие как коммуникатор (активное начало), сообщение (средство воздействия) и реципиент (пассивное звено структуры). Однако очень быстро выяснилось, что реципиент активно ведет себя по отношению к средствам массовой информации и его восприятие чрезвычайно избирательно.</w:t>
      </w:r>
    </w:p>
    <w:p w:rsidR="00F4721A" w:rsidRPr="00F4721A" w:rsidRDefault="00F4721A" w:rsidP="00F4721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Поэтому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исследований утверждение о безграничном влиянии СМК было пересмотрено. В 40-60 гг. уверенность во всемогуществе сменилась более сдержанным отношением к возможностям воздействия СМК. Появляется теория ограниченного воздействия, основоположниками которой являются </w:t>
      </w:r>
      <w:proofErr w:type="spellStart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Лазарсфельд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Мертон. В результате проведенных исследований они пришли к выводу, что не массовые коммуникации играют роль доминирующей силы, а личностное влияние лидера мнений.</w:t>
      </w:r>
    </w:p>
    <w:p w:rsidR="00F4721A" w:rsidRPr="00F4721A" w:rsidRDefault="00F4721A" w:rsidP="00F4721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2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П. </w:t>
      </w:r>
      <w:proofErr w:type="spellStart"/>
      <w:r w:rsidRPr="00F472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Лазарсфельд</w:t>
      </w:r>
      <w:proofErr w:type="spellEnd"/>
      <w:r w:rsidRPr="00F472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Р. Мертон</w:t>
      </w:r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рассматривают массовую коммуникацию в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контексте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организуемого ими социального действия и провоцируемых массовых вкусов. Массовая коммуникация представляет собой поток коммуникативных действий с целью (помимо чисто информационных, </w:t>
      </w:r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просветительских целей) присвоения статуса общественным проблемам, личностям, организациям и общественным движениям; укрепления социальных норм. Массовая коммуникация повышает уровень информированности населения, однако возрастающий поток сообщений массовой коммуникации может обратить людей от активного участия в социальной жизни к пассивному знанию. </w:t>
      </w:r>
    </w:p>
    <w:p w:rsidR="00F4721A" w:rsidRPr="00F4721A" w:rsidRDefault="00F4721A" w:rsidP="00F472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СМК влиять на мнение людей, убеждать их в чем-то, может быть связана с такими факторами, как:</w:t>
      </w:r>
    </w:p>
    <w:p w:rsidR="00F4721A" w:rsidRPr="00F4721A" w:rsidRDefault="00F4721A" w:rsidP="00F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настроение человека</w:t>
      </w:r>
    </w:p>
    <w:p w:rsidR="00F4721A" w:rsidRPr="00F4721A" w:rsidRDefault="00F4721A" w:rsidP="00F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образование</w:t>
      </w:r>
    </w:p>
    <w:p w:rsidR="00F4721A" w:rsidRPr="00F4721A" w:rsidRDefault="00F4721A" w:rsidP="00F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предыдущий опыт</w:t>
      </w:r>
    </w:p>
    <w:p w:rsidR="00F4721A" w:rsidRPr="00F4721A" w:rsidRDefault="00F4721A" w:rsidP="00F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уровень доверия к источнику</w:t>
      </w:r>
    </w:p>
    <w:p w:rsidR="00F4721A" w:rsidRPr="00F4721A" w:rsidRDefault="00F4721A" w:rsidP="00F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эмоциональное состояние во время использования СМК</w:t>
      </w:r>
    </w:p>
    <w:p w:rsidR="00F4721A" w:rsidRPr="00F4721A" w:rsidRDefault="00F4721A" w:rsidP="00F472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14" w:name="_Toc343764625"/>
      <w:bookmarkStart w:id="15" w:name="_Toc343764753"/>
      <w:bookmarkStart w:id="16" w:name="_Toc356537516"/>
      <w:bookmarkStart w:id="17" w:name="_Toc356538052"/>
      <w:bookmarkStart w:id="18" w:name="_Toc356541175"/>
      <w:bookmarkStart w:id="19" w:name="_Toc356546003"/>
      <w:bookmarkStart w:id="20" w:name="_Toc356546474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атмосфера в ходе использования СМК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4721A" w:rsidRPr="00F4721A" w:rsidRDefault="00F4721A" w:rsidP="00F472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343764626"/>
      <w:bookmarkStart w:id="22" w:name="_Toc343764754"/>
      <w:bookmarkStart w:id="23" w:name="_Toc356537517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избирательного внимания </w:t>
      </w:r>
      <w:proofErr w:type="spellStart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Зилманна</w:t>
      </w:r>
      <w:proofErr w:type="spellEnd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F4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Брайанта</w:t>
      </w:r>
      <w:proofErr w:type="spellEnd"/>
      <w:r w:rsidRPr="00F472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люди склонны воспринимать и запоминать те сообщения, которые согласуются с их установками и интересами. Массовая коммуникация обладает рядом особенностей, которые обусловливают характер общения и отражаются на специфике его структурных компонентов. Компонентами массовой коммуникации являются коммуникатор (тем, кто сообщает информацию), аудитория (тем, кто принимает) и техническое средство (в теории коммуникации называемое «каналом»), с помощью которого осуществляется передача сообщения.</w:t>
      </w:r>
      <w:bookmarkEnd w:id="21"/>
      <w:bookmarkEnd w:id="22"/>
      <w:bookmarkEnd w:id="23"/>
    </w:p>
    <w:p w:rsidR="00F4721A" w:rsidRDefault="00F4721A" w:rsidP="00F4721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343764627"/>
      <w:bookmarkStart w:id="25" w:name="_Toc343764755"/>
      <w:bookmarkStart w:id="26" w:name="_Toc356537518"/>
      <w:bookmarkStart w:id="27" w:name="_Toc356538053"/>
      <w:bookmarkStart w:id="28" w:name="_Toc356541176"/>
      <w:bookmarkStart w:id="29" w:name="_Toc356546004"/>
      <w:bookmarkStart w:id="30" w:name="_Toc356546475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 особую роль канала в массовой коммуникации, так как опосредованность общения техническими средствами задает направленность общения. Деятельность средств массовой коммуникации организуется специальными учреждениями – редакциями газет, информационными </w:t>
      </w:r>
      <w:r w:rsidR="008E1F19"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агентствами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иначе говоря, социальными институтами, </w:t>
      </w:r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в конечном итоге реализуют интересы определенной социальной группы. Вследствие опосредованности массовой коммуникации техническими средствами в ней отсутствует непосредственный контакт коммуникатора и аудитории.</w:t>
      </w:r>
      <w:bookmarkEnd w:id="24"/>
      <w:bookmarkEnd w:id="25"/>
      <w:bookmarkEnd w:id="26"/>
      <w:bookmarkEnd w:id="27"/>
      <w:bookmarkEnd w:id="28"/>
      <w:bookmarkEnd w:id="29"/>
      <w:bookmarkEnd w:id="30"/>
      <w:r w:rsidRPr="00F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C19" w:rsidRP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самопроверки:</w:t>
      </w:r>
    </w:p>
    <w:p w:rsid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концепции роли СМИ в обществе вы можете назвать? </w:t>
      </w:r>
    </w:p>
    <w:p w:rsid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заключается эффект «волшебной пули»?</w:t>
      </w:r>
    </w:p>
    <w:p w:rsid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чем связана </w:t>
      </w:r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05006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бность СМК </w:t>
      </w:r>
      <w:proofErr w:type="gramStart"/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влиять</w:t>
      </w:r>
      <w:proofErr w:type="gramEnd"/>
      <w:r w:rsidRPr="00F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мнение людей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чем суть концепции избирательного внимания?</w:t>
      </w:r>
    </w:p>
    <w:p w:rsid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Назовите компоненты массовой коммуникации.</w:t>
      </w:r>
    </w:p>
    <w:p w:rsidR="00900C19" w:rsidRPr="00900C19" w:rsidRDefault="00900C19" w:rsidP="00900C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C19" w:rsidRPr="00900C19" w:rsidRDefault="00900C19" w:rsidP="00900C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C19" w:rsidRPr="00F4721A" w:rsidRDefault="00900C19" w:rsidP="00900C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1A" w:rsidRPr="00F4721A" w:rsidRDefault="00F4721A" w:rsidP="00F472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GoBack"/>
      <w:bookmarkEnd w:id="31"/>
    </w:p>
    <w:p w:rsidR="00BC74B9" w:rsidRDefault="00BC74B9"/>
    <w:sectPr w:rsidR="00BC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2E" w:rsidRDefault="00CC4A2E" w:rsidP="00F4721A">
      <w:pPr>
        <w:spacing w:after="0" w:line="240" w:lineRule="auto"/>
      </w:pPr>
      <w:r>
        <w:separator/>
      </w:r>
    </w:p>
  </w:endnote>
  <w:endnote w:type="continuationSeparator" w:id="0">
    <w:p w:rsidR="00CC4A2E" w:rsidRDefault="00CC4A2E" w:rsidP="00F4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2E" w:rsidRDefault="00CC4A2E" w:rsidP="00F4721A">
      <w:pPr>
        <w:spacing w:after="0" w:line="240" w:lineRule="auto"/>
      </w:pPr>
      <w:r>
        <w:separator/>
      </w:r>
    </w:p>
  </w:footnote>
  <w:footnote w:type="continuationSeparator" w:id="0">
    <w:p w:rsidR="00CC4A2E" w:rsidRDefault="00CC4A2E" w:rsidP="00F4721A">
      <w:pPr>
        <w:spacing w:after="0" w:line="240" w:lineRule="auto"/>
      </w:pPr>
      <w:r>
        <w:continuationSeparator/>
      </w:r>
    </w:p>
  </w:footnote>
  <w:footnote w:id="1">
    <w:p w:rsidR="00F4721A" w:rsidRDefault="00F4721A" w:rsidP="00F4721A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>
        <w:t>Брайант</w:t>
      </w:r>
      <w:proofErr w:type="spellEnd"/>
      <w:r>
        <w:t xml:space="preserve"> Дж., Томпсон С. Основы воздействия СМИ</w:t>
      </w:r>
      <w:proofErr w:type="gramStart"/>
      <w:r>
        <w:t xml:space="preserve">.: </w:t>
      </w:r>
      <w:proofErr w:type="gramEnd"/>
      <w:r>
        <w:t>Пер. с англ. – М.: Издательский дом «Вильямс», 2004. С. 318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F0"/>
    <w:multiLevelType w:val="hybridMultilevel"/>
    <w:tmpl w:val="739478BC"/>
    <w:lvl w:ilvl="0" w:tplc="2B98C1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7"/>
    <w:rsid w:val="000719F7"/>
    <w:rsid w:val="000B52FD"/>
    <w:rsid w:val="00186631"/>
    <w:rsid w:val="00202ACF"/>
    <w:rsid w:val="006A1C4F"/>
    <w:rsid w:val="006C0BEC"/>
    <w:rsid w:val="006F7507"/>
    <w:rsid w:val="0071049C"/>
    <w:rsid w:val="0084550C"/>
    <w:rsid w:val="008E1F19"/>
    <w:rsid w:val="00900C19"/>
    <w:rsid w:val="00942559"/>
    <w:rsid w:val="00A00133"/>
    <w:rsid w:val="00A2020F"/>
    <w:rsid w:val="00BC74B9"/>
    <w:rsid w:val="00C05006"/>
    <w:rsid w:val="00C07D07"/>
    <w:rsid w:val="00CC4A2E"/>
    <w:rsid w:val="00CD304C"/>
    <w:rsid w:val="00D033AC"/>
    <w:rsid w:val="00D13D4F"/>
    <w:rsid w:val="00F11E73"/>
    <w:rsid w:val="00F44775"/>
    <w:rsid w:val="00F4721A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4721A"/>
    <w:rPr>
      <w:vertAlign w:val="superscript"/>
    </w:rPr>
  </w:style>
  <w:style w:type="paragraph" w:styleId="a4">
    <w:name w:val="footnote text"/>
    <w:basedOn w:val="a"/>
    <w:link w:val="a5"/>
    <w:semiHidden/>
    <w:rsid w:val="00F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4721A"/>
    <w:rPr>
      <w:vertAlign w:val="superscript"/>
    </w:rPr>
  </w:style>
  <w:style w:type="paragraph" w:styleId="a4">
    <w:name w:val="footnote text"/>
    <w:basedOn w:val="a"/>
    <w:link w:val="a5"/>
    <w:semiHidden/>
    <w:rsid w:val="00F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17</cp:revision>
  <dcterms:created xsi:type="dcterms:W3CDTF">2023-12-12T07:05:00Z</dcterms:created>
  <dcterms:modified xsi:type="dcterms:W3CDTF">2023-12-14T19:30:00Z</dcterms:modified>
</cp:coreProperties>
</file>