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0" w:rsidRPr="00AF1180" w:rsidRDefault="00AF1180" w:rsidP="00AF1180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14</w:t>
      </w:r>
    </w:p>
    <w:p w:rsidR="00AF1180" w:rsidRDefault="00AF1180" w:rsidP="00AF1180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56546470"/>
      <w:bookmarkStart w:id="1" w:name="_Toc356545999"/>
      <w:bookmarkStart w:id="2" w:name="_Toc356541171"/>
      <w:bookmarkStart w:id="3" w:name="_Toc356538048"/>
      <w:bookmarkStart w:id="4" w:name="_Toc356537512"/>
      <w:bookmarkStart w:id="5" w:name="_Toc343764749"/>
      <w:bookmarkStart w:id="6" w:name="_Toc343764621"/>
      <w:r w:rsidRPr="00AF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Психографические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характеристики аудитории</w:t>
      </w:r>
    </w:p>
    <w:p w:rsidR="00335CDA" w:rsidRDefault="00335CDA" w:rsidP="00AF1180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180" w:rsidRPr="005B2DA2" w:rsidRDefault="00335CDA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1. Социально-демографические характеристики</w:t>
      </w:r>
    </w:p>
    <w:p w:rsidR="00335CDA" w:rsidRPr="005B2DA2" w:rsidRDefault="00335CDA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2. </w:t>
      </w:r>
      <w:r w:rsidRPr="005B2DA2">
        <w:rPr>
          <w:rFonts w:ascii="Times New Roman" w:hAnsi="Times New Roman" w:cs="Times New Roman"/>
          <w:sz w:val="28"/>
          <w:szCs w:val="28"/>
        </w:rPr>
        <w:t>Социально-психологические характеристики</w:t>
      </w:r>
    </w:p>
    <w:p w:rsidR="00335CDA" w:rsidRPr="005B2DA2" w:rsidRDefault="00335CDA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3. Личностные характеристики</w:t>
      </w:r>
    </w:p>
    <w:p w:rsidR="005B2DA2" w:rsidRPr="005B2DA2" w:rsidRDefault="005B2DA2" w:rsidP="005B2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5B2DA2" w:rsidRPr="005B2DA2" w:rsidRDefault="005B2DA2" w:rsidP="005B2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>, 2011. – 414 с.</w:t>
      </w:r>
    </w:p>
    <w:p w:rsidR="005B2DA2" w:rsidRPr="005B2DA2" w:rsidRDefault="005B2DA2" w:rsidP="005B2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AF1180" w:rsidRDefault="005B2DA2" w:rsidP="005B2D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DA2">
        <w:rPr>
          <w:rFonts w:ascii="Times New Roman" w:hAnsi="Times New Roman" w:cs="Times New Roman"/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Аудитория в массовы</w:t>
      </w:r>
      <w:r w:rsidRPr="005B2DA2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коммуникациях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>. Так как особен</w:t>
      </w:r>
      <w:r w:rsidRPr="005B2DA2">
        <w:rPr>
          <w:rFonts w:ascii="Times New Roman" w:hAnsi="Times New Roman" w:cs="Times New Roman"/>
          <w:sz w:val="28"/>
          <w:szCs w:val="28"/>
        </w:rPr>
        <w:t>ности аудитории определяют как построение сообщения, так и выбор коммуникатора для его трансляции, исследованиям аудитории уделяется особое внимание.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Основные характеристики аудитории, которые необходимо учитывать при создании любого продукта СМК, следующие.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1. Социально-демографические характеристики: возраст, пол, уровень образования, профессия.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 xml:space="preserve">Так, в одном из статистических исследований телеаудитории в 1997 г. было выявлено, что женщины чаще являются потребителями телепродукции, чем мужчины (54% и соответственно 46%), возрастная же группа, наиболее приверженная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телевизион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>-ной продукции - 35 - 54 года (37% всех телезрителей).</w:t>
      </w:r>
      <w:proofErr w:type="gramEnd"/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2. Социально-психологические характеристики: мотивы, аттитюды, социальные стереотипы.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Мотивы. Выделяют следующие мотивы обращения человека к СМК: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5B2DA2">
        <w:rPr>
          <w:rFonts w:ascii="Tahoma" w:hAnsi="Tahoma" w:cs="Tahoma"/>
          <w:sz w:val="28"/>
          <w:szCs w:val="28"/>
        </w:rPr>
        <w:t>﻿﻿</w:t>
      </w:r>
      <w:r w:rsidRPr="005B2DA2">
        <w:rPr>
          <w:rFonts w:ascii="Times New Roman" w:hAnsi="Times New Roman" w:cs="Times New Roman"/>
          <w:sz w:val="28"/>
          <w:szCs w:val="28"/>
        </w:rPr>
        <w:t xml:space="preserve">информационный мотив - потребность в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информации о мире, событиях в нем;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* </w:t>
      </w:r>
      <w:r w:rsidRPr="005B2DA2">
        <w:rPr>
          <w:rFonts w:ascii="Tahoma" w:hAnsi="Tahoma" w:cs="Tahoma"/>
          <w:sz w:val="28"/>
          <w:szCs w:val="28"/>
        </w:rPr>
        <w:t>﻿﻿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развлекательный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- потребность в эмоциональной раз-рядке;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* </w:t>
      </w:r>
      <w:r w:rsidRPr="005B2DA2">
        <w:rPr>
          <w:rFonts w:ascii="Tahoma" w:hAnsi="Tahoma" w:cs="Tahoma"/>
          <w:sz w:val="28"/>
          <w:szCs w:val="28"/>
        </w:rPr>
        <w:t>﻿﻿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- потребность в контакте с другими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* самопознания и самоутверждения - с помощью СМК человек реализует потребность в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познании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себя и утверждения в своих взглядах. В различных опросах аудитории выявляются разные мотивы в зависимости от страны, канала, направленности СМК. Так, при опросе читателей иллюстрированных журналов в Москве в 2001 г.! на первых местах оказались утилитарный мотив (80%) и развлекательный мотив (50,3%). В исследованиях американских телезрителей чаще всего фигурируют такие мотивы, как получение информации,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раз-влечение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, общение? Социальные стереотипы. Так как массовые коммуникации являются разновидностью межгруппового общения, а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 xml:space="preserve"> - основной механизм межгруппового общения, исследования стереотипов аудитории чрезвычайно важны для СМК. При этом, с одной стороны, в СМК используются уже имеющиеся стереотипы той или иной социальной группы для создания более яркого и привлекающего внимание образа, например, стереотипы национальных или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 xml:space="preserve"> групп в юмористических передачах типа «6 кадров». С другой стороны, СМК способствуют формированию и усилению стереотипов (гендерных, этнических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3. Личностные характер</w:t>
      </w:r>
      <w:r w:rsidR="00995EBE">
        <w:rPr>
          <w:rFonts w:ascii="Times New Roman" w:hAnsi="Times New Roman" w:cs="Times New Roman"/>
          <w:sz w:val="28"/>
          <w:szCs w:val="28"/>
        </w:rPr>
        <w:t>истики. Пожалуй, личностные осо</w:t>
      </w:r>
      <w:r w:rsidRPr="005B2DA2">
        <w:rPr>
          <w:rFonts w:ascii="Times New Roman" w:hAnsi="Times New Roman" w:cs="Times New Roman"/>
          <w:sz w:val="28"/>
          <w:szCs w:val="28"/>
        </w:rPr>
        <w:t>бенности аудитории - наиболее трудно исследуемая область.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Кроме того, результаты этих исследований довольно трудно использовать на практике, ведь, как мы уже говорили, аудитория СМК формируется спонтанно, поэтому трудно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пред-сказать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, кто именно может оказаться в данный момент у экрана телевизора. Личностных характеристик очень много, и учесть все очень трудно. На помощь приходит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типо-логизация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 xml:space="preserve"> - выделение типичных особенностей типичных зрителей (слушателей, читателей), которые можно учитывать при создании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продукц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 xml:space="preserve"> </w:t>
      </w:r>
      <w:r w:rsidRPr="005B2DA2">
        <w:rPr>
          <w:rFonts w:ascii="Times New Roman" w:hAnsi="Times New Roman" w:cs="Times New Roman"/>
          <w:sz w:val="28"/>
          <w:szCs w:val="28"/>
        </w:rPr>
        <w:t>СМК.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lastRenderedPageBreak/>
        <w:t xml:space="preserve">Одна из наиболее известных типологий аудитории прессы разработана М.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Лауристин</w:t>
      </w:r>
      <w:proofErr w:type="spellEnd"/>
      <w:r w:rsidRPr="005B2DA2">
        <w:rPr>
          <w:rFonts w:ascii="Times New Roman" w:hAnsi="Times New Roman" w:cs="Times New Roman"/>
          <w:sz w:val="28"/>
          <w:szCs w:val="28"/>
        </w:rPr>
        <w:t xml:space="preserve"> в Эстонии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>Несмотря на то, что эта типология довольно давняя (1980-е гг.), она до сих пор используется в исследованиях и в практике: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1) активные, избирательные читатели - критически оценивающие газету, активно ее читают (10%; специалисты, активные рабочие);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DA2">
        <w:rPr>
          <w:rFonts w:ascii="Times New Roman" w:hAnsi="Times New Roman" w:cs="Times New Roman"/>
          <w:sz w:val="28"/>
          <w:szCs w:val="28"/>
        </w:rPr>
        <w:t xml:space="preserve">1. </w:t>
      </w:r>
      <w:r w:rsidRPr="005B2DA2">
        <w:rPr>
          <w:rFonts w:ascii="Tahoma" w:hAnsi="Tahoma" w:cs="Tahoma"/>
          <w:sz w:val="28"/>
          <w:szCs w:val="28"/>
        </w:rPr>
        <w:t>﻿﻿﻿</w:t>
      </w:r>
      <w:r w:rsidRPr="005B2DA2">
        <w:rPr>
          <w:rFonts w:ascii="Times New Roman" w:hAnsi="Times New Roman" w:cs="Times New Roman"/>
          <w:sz w:val="28"/>
          <w:szCs w:val="28"/>
        </w:rPr>
        <w:t>пассивные, но недовольные и требовательные - ожидающие от газеты новизны, чего-то более интересного (20%, молодежь);</w:t>
      </w:r>
      <w:proofErr w:type="gramEnd"/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2. </w:t>
      </w:r>
      <w:r w:rsidRPr="005B2DA2">
        <w:rPr>
          <w:rFonts w:ascii="Tahoma" w:hAnsi="Tahoma" w:cs="Tahoma"/>
          <w:sz w:val="28"/>
          <w:szCs w:val="28"/>
        </w:rPr>
        <w:t>﻿﻿﻿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и невзыскательные (10-15%, старшее поколение).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 xml:space="preserve">При этом для разных типов аудитории различны способы повышения эффективности воздействия газеты: 1 и 2 типы нуждаются в полемичности газетных статей; 3 - в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кон-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кретности</w:t>
      </w:r>
      <w:proofErr w:type="spellEnd"/>
      <w:proofErr w:type="gramEnd"/>
      <w:r w:rsidRPr="005B2DA2">
        <w:rPr>
          <w:rFonts w:ascii="Times New Roman" w:hAnsi="Times New Roman" w:cs="Times New Roman"/>
          <w:sz w:val="28"/>
          <w:szCs w:val="28"/>
        </w:rPr>
        <w:t xml:space="preserve"> и практичности материала газеты; 4 - в новизне и обсуждении актуальных проблем; 5 тип - во внимании к их проблемам (здоровье, пенсия).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Интересная типология молодежной аудитории телевидения была разработана О. Т. Мельниковой? на основе трех факторов: образа жизни,</w:t>
      </w:r>
      <w:r w:rsidR="00335CDA" w:rsidRPr="005B2DA2">
        <w:rPr>
          <w:rFonts w:ascii="Times New Roman" w:hAnsi="Times New Roman" w:cs="Times New Roman"/>
          <w:sz w:val="28"/>
          <w:szCs w:val="28"/>
        </w:rPr>
        <w:t xml:space="preserve"> ценностей и отношения к телеви</w:t>
      </w:r>
      <w:r w:rsidRPr="005B2DA2">
        <w:rPr>
          <w:rFonts w:ascii="Times New Roman" w:hAnsi="Times New Roman" w:cs="Times New Roman"/>
          <w:sz w:val="28"/>
          <w:szCs w:val="28"/>
        </w:rPr>
        <w:t>дению: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1. с пассивно-потребительским отношением</w:t>
      </w:r>
      <w:r w:rsidR="00335CDA" w:rsidRPr="005B2DA2">
        <w:rPr>
          <w:rFonts w:ascii="Times New Roman" w:hAnsi="Times New Roman" w:cs="Times New Roman"/>
          <w:sz w:val="28"/>
          <w:szCs w:val="28"/>
        </w:rPr>
        <w:t xml:space="preserve"> </w:t>
      </w:r>
      <w:r w:rsidRPr="005B2DA2">
        <w:rPr>
          <w:rFonts w:ascii="Times New Roman" w:hAnsi="Times New Roman" w:cs="Times New Roman"/>
          <w:sz w:val="28"/>
          <w:szCs w:val="28"/>
        </w:rPr>
        <w:t xml:space="preserve">к телевидению (учащиеся средних специальных учебных заведений). Они ориентированы на материальную сторону жизни, приобретение вещей, развлечения, устройство личной жизни. Эта аудитория предпочитала передачи общественно-политической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тема-тики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>, а также передачи о проблемах искусства и культуры;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3) «инфантильная»</w:t>
      </w:r>
      <w:r w:rsidR="00335CDA" w:rsidRPr="005B2DA2">
        <w:rPr>
          <w:rFonts w:ascii="Times New Roman" w:hAnsi="Times New Roman" w:cs="Times New Roman"/>
          <w:sz w:val="28"/>
          <w:szCs w:val="28"/>
        </w:rPr>
        <w:t xml:space="preserve"> - а</w:t>
      </w:r>
      <w:r w:rsidRPr="005B2DA2">
        <w:rPr>
          <w:rFonts w:ascii="Times New Roman" w:hAnsi="Times New Roman" w:cs="Times New Roman"/>
          <w:sz w:val="28"/>
          <w:szCs w:val="28"/>
        </w:rPr>
        <w:t>удитория (учащиеся ПТУ) — люди</w:t>
      </w:r>
    </w:p>
    <w:p w:rsidR="00AF1180" w:rsidRPr="005B2DA2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с несформированными интересами и потребностями. Их привлекают передачи развлекательно-бытового характера, драматические фильмы, к информационным передачам они относятся отрицательно;</w:t>
      </w:r>
    </w:p>
    <w:p w:rsidR="00DA534E" w:rsidRDefault="00AF1180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A2">
        <w:rPr>
          <w:rFonts w:ascii="Times New Roman" w:hAnsi="Times New Roman" w:cs="Times New Roman"/>
          <w:sz w:val="28"/>
          <w:szCs w:val="28"/>
        </w:rPr>
        <w:t>4) «домашняя»</w:t>
      </w:r>
      <w:r w:rsidR="00335CDA" w:rsidRPr="005B2DA2">
        <w:rPr>
          <w:rFonts w:ascii="Times New Roman" w:hAnsi="Times New Roman" w:cs="Times New Roman"/>
          <w:sz w:val="28"/>
          <w:szCs w:val="28"/>
        </w:rPr>
        <w:t xml:space="preserve"> </w:t>
      </w:r>
      <w:r w:rsidRPr="005B2DA2">
        <w:rPr>
          <w:rFonts w:ascii="Times New Roman" w:hAnsi="Times New Roman" w:cs="Times New Roman"/>
          <w:sz w:val="28"/>
          <w:szCs w:val="28"/>
        </w:rPr>
        <w:t>- для этих людей характерны</w:t>
      </w:r>
      <w:r w:rsidR="00335CDA" w:rsidRPr="005B2DA2">
        <w:rPr>
          <w:rFonts w:ascii="Times New Roman" w:hAnsi="Times New Roman" w:cs="Times New Roman"/>
          <w:sz w:val="28"/>
          <w:szCs w:val="28"/>
        </w:rPr>
        <w:t xml:space="preserve"> </w:t>
      </w:r>
      <w:r w:rsidRPr="005B2DA2">
        <w:rPr>
          <w:rFonts w:ascii="Times New Roman" w:hAnsi="Times New Roman" w:cs="Times New Roman"/>
          <w:sz w:val="28"/>
          <w:szCs w:val="28"/>
        </w:rPr>
        <w:t xml:space="preserve">устойчивость интересов, стремление к покою и надежности, привлекательна информация на </w:t>
      </w:r>
      <w:r w:rsidRPr="005B2DA2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личностном уровне, а не обобщенная. Отдают предпочтение </w:t>
      </w:r>
      <w:proofErr w:type="gramStart"/>
      <w:r w:rsidRPr="005B2DA2">
        <w:rPr>
          <w:rFonts w:ascii="Times New Roman" w:hAnsi="Times New Roman" w:cs="Times New Roman"/>
          <w:sz w:val="28"/>
          <w:szCs w:val="28"/>
        </w:rPr>
        <w:t>привычным передачам</w:t>
      </w:r>
      <w:proofErr w:type="gramEnd"/>
      <w:r w:rsidRPr="005B2DA2">
        <w:rPr>
          <w:rFonts w:ascii="Times New Roman" w:hAnsi="Times New Roman" w:cs="Times New Roman"/>
          <w:sz w:val="28"/>
          <w:szCs w:val="28"/>
        </w:rPr>
        <w:t>, передачам про «простых людей».</w:t>
      </w:r>
    </w:p>
    <w:p w:rsidR="005B2DA2" w:rsidRDefault="005B2DA2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9A6293">
        <w:rPr>
          <w:rFonts w:ascii="Times New Roman" w:hAnsi="Times New Roman" w:cs="Times New Roman"/>
          <w:sz w:val="28"/>
          <w:szCs w:val="28"/>
        </w:rPr>
        <w:t>самоконтроля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:</w:t>
      </w:r>
    </w:p>
    <w:p w:rsidR="005B2DA2" w:rsidRDefault="005B2DA2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представляют  с</w:t>
      </w:r>
      <w:r w:rsidRPr="005B2DA2">
        <w:rPr>
          <w:rFonts w:ascii="Times New Roman" w:hAnsi="Times New Roman" w:cs="Times New Roman"/>
          <w:sz w:val="28"/>
          <w:szCs w:val="28"/>
        </w:rPr>
        <w:t>оциально-демографические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аудитории?</w:t>
      </w:r>
    </w:p>
    <w:p w:rsidR="005B2DA2" w:rsidRDefault="005B2DA2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особенности </w:t>
      </w:r>
      <w:r w:rsidR="00995EBE">
        <w:rPr>
          <w:rFonts w:ascii="Times New Roman" w:hAnsi="Times New Roman" w:cs="Times New Roman"/>
          <w:sz w:val="28"/>
          <w:szCs w:val="28"/>
        </w:rPr>
        <w:t xml:space="preserve"> человека отражают с</w:t>
      </w:r>
      <w:r w:rsidR="00995EBE" w:rsidRPr="005B2DA2">
        <w:rPr>
          <w:rFonts w:ascii="Times New Roman" w:hAnsi="Times New Roman" w:cs="Times New Roman"/>
          <w:sz w:val="28"/>
          <w:szCs w:val="28"/>
        </w:rPr>
        <w:t>оциально-психологические характеристики</w:t>
      </w:r>
      <w:r w:rsidR="00995EBE">
        <w:rPr>
          <w:rFonts w:ascii="Times New Roman" w:hAnsi="Times New Roman" w:cs="Times New Roman"/>
          <w:sz w:val="28"/>
          <w:szCs w:val="28"/>
        </w:rPr>
        <w:t>?</w:t>
      </w:r>
    </w:p>
    <w:p w:rsidR="00995EBE" w:rsidRDefault="00995EBE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 личностные характеристики аудитории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 исследовать?</w:t>
      </w:r>
    </w:p>
    <w:p w:rsidR="00995EBE" w:rsidRDefault="00995EBE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заключается типология аудитории </w:t>
      </w:r>
      <w:r w:rsidRPr="005B2DA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B2DA2">
        <w:rPr>
          <w:rFonts w:ascii="Times New Roman" w:hAnsi="Times New Roman" w:cs="Times New Roman"/>
          <w:sz w:val="28"/>
          <w:szCs w:val="28"/>
        </w:rPr>
        <w:t>Лауристин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95EBE" w:rsidRDefault="00995EBE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чем основывается молодежная типология телевидения </w:t>
      </w:r>
      <w:r w:rsidRPr="005B2DA2">
        <w:rPr>
          <w:rFonts w:ascii="Times New Roman" w:hAnsi="Times New Roman" w:cs="Times New Roman"/>
          <w:sz w:val="28"/>
          <w:szCs w:val="28"/>
        </w:rPr>
        <w:t>О. Т. Мельниковой?</w:t>
      </w:r>
    </w:p>
    <w:p w:rsidR="00995EBE" w:rsidRDefault="00995EBE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DA2" w:rsidRPr="005B2DA2" w:rsidRDefault="005B2DA2" w:rsidP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80" w:rsidRPr="005B2DA2" w:rsidRDefault="00A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1180" w:rsidRPr="005B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8"/>
    <w:rsid w:val="00335CDA"/>
    <w:rsid w:val="005B2DA2"/>
    <w:rsid w:val="00995EBE"/>
    <w:rsid w:val="009A6293"/>
    <w:rsid w:val="00AF1180"/>
    <w:rsid w:val="00CE6E78"/>
    <w:rsid w:val="00D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dcterms:created xsi:type="dcterms:W3CDTF">2023-12-16T12:50:00Z</dcterms:created>
  <dcterms:modified xsi:type="dcterms:W3CDTF">2023-12-16T13:07:00Z</dcterms:modified>
</cp:coreProperties>
</file>