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83" w:rsidRDefault="00CE7F83" w:rsidP="00CE7F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D5BAC">
        <w:rPr>
          <w:rFonts w:ascii="Times New Roman" w:hAnsi="Times New Roman" w:cs="Times New Roman"/>
          <w:b/>
          <w:bCs/>
          <w:sz w:val="24"/>
          <w:szCs w:val="24"/>
        </w:rPr>
        <w:t>. Тема: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31">
        <w:rPr>
          <w:rFonts w:ascii="Times New Roman" w:hAnsi="Times New Roman" w:cs="Times New Roman"/>
          <w:sz w:val="24"/>
          <w:szCs w:val="24"/>
        </w:rPr>
        <w:t>Разработка мероприятий по снижению риска аварий, локал</w:t>
      </w:r>
      <w:r w:rsidRPr="00AF4231">
        <w:rPr>
          <w:rFonts w:ascii="Times New Roman" w:hAnsi="Times New Roman" w:cs="Times New Roman"/>
          <w:sz w:val="24"/>
          <w:szCs w:val="24"/>
        </w:rPr>
        <w:t>и</w:t>
      </w:r>
      <w:r w:rsidRPr="00AF4231">
        <w:rPr>
          <w:rFonts w:ascii="Times New Roman" w:hAnsi="Times New Roman" w:cs="Times New Roman"/>
          <w:sz w:val="24"/>
          <w:szCs w:val="24"/>
        </w:rPr>
        <w:t>зации и ликвидации последствий аварий</w:t>
      </w:r>
      <w:r w:rsidRPr="00BD5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F83" w:rsidRDefault="00CE7F83" w:rsidP="00CE7F83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ОПК-3.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осуществлять профессиональную деятельность с учетом государственных требований в области обеспечения 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4427FB">
        <w:rPr>
          <w:rFonts w:ascii="Times New Roman" w:hAnsi="Times New Roman" w:cs="Times New Roman"/>
          <w:iCs/>
          <w:sz w:val="24"/>
          <w:szCs w:val="24"/>
        </w:rPr>
        <w:t xml:space="preserve">ПК-4.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4427FB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4427FB">
        <w:rPr>
          <w:rFonts w:ascii="Times New Roman" w:hAnsi="Times New Roman" w:cs="Times New Roman"/>
          <w:iCs/>
          <w:sz w:val="24"/>
          <w:szCs w:val="24"/>
        </w:rPr>
        <w:t xml:space="preserve"> обеспечивать функционирование системы управления охраной труда в организации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CE7F83" w:rsidRDefault="00CE7F83" w:rsidP="00CE7F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E7F83" w:rsidRDefault="00CE7F83" w:rsidP="00CE7F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AC">
        <w:rPr>
          <w:rFonts w:ascii="Times New Roman" w:hAnsi="Times New Roman" w:cs="Times New Roman"/>
          <w:sz w:val="24"/>
          <w:szCs w:val="24"/>
        </w:rPr>
        <w:t xml:space="preserve">1. Формирование </w:t>
      </w:r>
      <w:r>
        <w:rPr>
          <w:rFonts w:ascii="Times New Roman" w:hAnsi="Times New Roman" w:cs="Times New Roman"/>
          <w:sz w:val="24"/>
          <w:szCs w:val="24"/>
        </w:rPr>
        <w:t>первоначальных</w:t>
      </w:r>
      <w:r w:rsidRPr="00BD5BAC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</w:rPr>
        <w:t>х умений</w:t>
      </w:r>
      <w:r w:rsidRPr="00BD5BAC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D5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F4231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231">
        <w:rPr>
          <w:rFonts w:ascii="Times New Roman" w:hAnsi="Times New Roman" w:cs="Times New Roman"/>
          <w:sz w:val="24"/>
          <w:szCs w:val="24"/>
        </w:rPr>
        <w:t xml:space="preserve"> мероприятий по снижению риска аварий, локал</w:t>
      </w:r>
      <w:r w:rsidRPr="00AF4231">
        <w:rPr>
          <w:rFonts w:ascii="Times New Roman" w:hAnsi="Times New Roman" w:cs="Times New Roman"/>
          <w:sz w:val="24"/>
          <w:szCs w:val="24"/>
        </w:rPr>
        <w:t>и</w:t>
      </w:r>
      <w:r w:rsidRPr="00AF4231">
        <w:rPr>
          <w:rFonts w:ascii="Times New Roman" w:hAnsi="Times New Roman" w:cs="Times New Roman"/>
          <w:sz w:val="24"/>
          <w:szCs w:val="24"/>
        </w:rPr>
        <w:t>зации и ликвидации последствий аварий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5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F83" w:rsidRDefault="00CE7F83" w:rsidP="00CE7F8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CB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0CBF">
        <w:rPr>
          <w:rFonts w:ascii="Times New Roman" w:hAnsi="Times New Roman" w:cs="Times New Roman"/>
          <w:sz w:val="24"/>
          <w:szCs w:val="24"/>
        </w:rPr>
        <w:t>Обобщ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10CBF">
        <w:rPr>
          <w:rFonts w:ascii="Times New Roman" w:hAnsi="Times New Roman" w:cs="Times New Roman"/>
          <w:sz w:val="24"/>
          <w:szCs w:val="24"/>
        </w:rPr>
        <w:t>, систематиз</w:t>
      </w:r>
      <w:r>
        <w:rPr>
          <w:rFonts w:ascii="Times New Roman" w:hAnsi="Times New Roman" w:cs="Times New Roman"/>
          <w:sz w:val="24"/>
          <w:szCs w:val="24"/>
        </w:rPr>
        <w:t>ация, углубление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конкретиз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B10CBF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0CBF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0CBF">
        <w:rPr>
          <w:rFonts w:ascii="Times New Roman" w:hAnsi="Times New Roman" w:cs="Times New Roman"/>
          <w:sz w:val="24"/>
          <w:szCs w:val="24"/>
        </w:rPr>
        <w:t>, выраб</w:t>
      </w:r>
      <w:r>
        <w:rPr>
          <w:rFonts w:ascii="Times New Roman" w:hAnsi="Times New Roman" w:cs="Times New Roman"/>
          <w:sz w:val="24"/>
          <w:szCs w:val="24"/>
        </w:rPr>
        <w:t xml:space="preserve">отка </w:t>
      </w:r>
      <w:r w:rsidRPr="00B10CBF"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0CBF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F4231">
        <w:rPr>
          <w:rFonts w:ascii="Times New Roman" w:hAnsi="Times New Roman" w:cs="Times New Roman"/>
          <w:bCs/>
          <w:sz w:val="24"/>
          <w:szCs w:val="24"/>
        </w:rPr>
        <w:t>нак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AF4231">
        <w:rPr>
          <w:rFonts w:ascii="Times New Roman" w:hAnsi="Times New Roman" w:cs="Times New Roman"/>
          <w:bCs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E7F83" w:rsidRDefault="00CE7F83" w:rsidP="00CE7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DD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часа</w:t>
      </w:r>
    </w:p>
    <w:p w:rsidR="00CE7F83" w:rsidRPr="00C861BC" w:rsidRDefault="00CE7F83" w:rsidP="00CE7F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1BC">
        <w:rPr>
          <w:rFonts w:ascii="Times New Roman" w:hAnsi="Times New Roman" w:cs="Times New Roman"/>
          <w:b/>
          <w:sz w:val="24"/>
          <w:szCs w:val="24"/>
        </w:rPr>
        <w:t>Учебные вопросы:</w:t>
      </w:r>
    </w:p>
    <w:p w:rsidR="00CE7F83" w:rsidRPr="00E06A7B" w:rsidRDefault="00CE7F83" w:rsidP="00CE7F83">
      <w:pPr>
        <w:pStyle w:val="a3"/>
        <w:spacing w:line="360" w:lineRule="auto"/>
        <w:rPr>
          <w:bCs/>
          <w:sz w:val="24"/>
        </w:rPr>
      </w:pPr>
      <w:r w:rsidRPr="00E06A7B">
        <w:rPr>
          <w:bCs/>
          <w:sz w:val="24"/>
        </w:rPr>
        <w:t>1. Квалификация риска</w:t>
      </w:r>
    </w:p>
    <w:p w:rsidR="00CE7F83" w:rsidRPr="00E06A7B" w:rsidRDefault="00CE7F83" w:rsidP="00CE7F83">
      <w:pPr>
        <w:pStyle w:val="a3"/>
        <w:spacing w:line="360" w:lineRule="auto"/>
        <w:rPr>
          <w:sz w:val="24"/>
        </w:rPr>
      </w:pPr>
      <w:r w:rsidRPr="00E06A7B">
        <w:rPr>
          <w:sz w:val="24"/>
        </w:rPr>
        <w:t>2. Методы оценки опасностей</w:t>
      </w:r>
    </w:p>
    <w:p w:rsidR="00CE7F83" w:rsidRPr="00E06A7B" w:rsidRDefault="00CE7F83" w:rsidP="00CE7F83">
      <w:pPr>
        <w:pStyle w:val="a3"/>
        <w:spacing w:line="360" w:lineRule="auto"/>
        <w:rPr>
          <w:bCs/>
          <w:sz w:val="24"/>
        </w:rPr>
      </w:pPr>
      <w:r w:rsidRPr="00E06A7B">
        <w:rPr>
          <w:bCs/>
          <w:sz w:val="24"/>
        </w:rPr>
        <w:t>3. Методика изучения риска</w:t>
      </w:r>
    </w:p>
    <w:p w:rsidR="00CE7F83" w:rsidRPr="00E06A7B" w:rsidRDefault="00CE7F83" w:rsidP="00CE7F83">
      <w:pPr>
        <w:pStyle w:val="a3"/>
        <w:spacing w:line="360" w:lineRule="auto"/>
        <w:rPr>
          <w:bCs/>
          <w:sz w:val="24"/>
        </w:rPr>
      </w:pPr>
      <w:r w:rsidRPr="00E06A7B">
        <w:rPr>
          <w:sz w:val="24"/>
        </w:rPr>
        <w:t xml:space="preserve">4. </w:t>
      </w:r>
      <w:r w:rsidRPr="00E06A7B">
        <w:rPr>
          <w:bCs/>
          <w:sz w:val="24"/>
        </w:rPr>
        <w:t>Методика анализа безопасности с помощью «дерева отказов»</w:t>
      </w:r>
    </w:p>
    <w:p w:rsidR="00CE7F83" w:rsidRDefault="00CE7F83" w:rsidP="00CE7F83">
      <w:pPr>
        <w:pStyle w:val="a3"/>
        <w:spacing w:line="360" w:lineRule="auto"/>
        <w:rPr>
          <w:sz w:val="24"/>
        </w:rPr>
      </w:pPr>
      <w:r w:rsidRPr="00E06A7B">
        <w:rPr>
          <w:sz w:val="24"/>
        </w:rPr>
        <w:t>5. Разработки мер по снижению риска аварий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F83" w:rsidRPr="002868F7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F7">
        <w:rPr>
          <w:rFonts w:ascii="Times New Roman" w:hAnsi="Times New Roman" w:cs="Times New Roman"/>
          <w:b/>
          <w:sz w:val="24"/>
          <w:szCs w:val="24"/>
        </w:rPr>
        <w:t>Этапы занятия:</w:t>
      </w:r>
    </w:p>
    <w:p w:rsidR="00CE7F83" w:rsidRPr="00EB60F8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1. Организационный этап.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Проверка присутствующих, внешнего вида студентов и т.п.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Сообщение темы занятия, ее актуальности, целей, плана занятия.</w:t>
      </w:r>
    </w:p>
    <w:p w:rsidR="00CE7F83" w:rsidRPr="00EB60F8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 2. Контроль исходного уровня знаний. 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а) обсуждение вопросов, возникших у студентов при подготовке к занятию,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б) исходный контроль (</w:t>
      </w:r>
      <w:r>
        <w:rPr>
          <w:rFonts w:ascii="Times New Roman" w:hAnsi="Times New Roman" w:cs="Times New Roman"/>
          <w:sz w:val="24"/>
          <w:szCs w:val="24"/>
        </w:rPr>
        <w:t>опрос</w:t>
      </w:r>
      <w:r w:rsidRPr="002868F7">
        <w:rPr>
          <w:rFonts w:ascii="Times New Roman" w:hAnsi="Times New Roman" w:cs="Times New Roman"/>
          <w:sz w:val="24"/>
          <w:szCs w:val="24"/>
        </w:rPr>
        <w:t>.),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 xml:space="preserve">в) коррекция знаний студентов. </w:t>
      </w:r>
    </w:p>
    <w:p w:rsidR="00CE7F83" w:rsidRPr="00EB60F8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 xml:space="preserve">3. Обучающий этап. 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t>Рассказ, показ, предъявление алгоритма решения задач, инструкций по выполнен</w:t>
      </w:r>
      <w:r>
        <w:rPr>
          <w:rFonts w:ascii="Times New Roman" w:hAnsi="Times New Roman" w:cs="Times New Roman"/>
          <w:sz w:val="24"/>
          <w:szCs w:val="24"/>
        </w:rPr>
        <w:t>ию заданий, выполнения методик</w:t>
      </w:r>
    </w:p>
    <w:p w:rsidR="00CE7F83" w:rsidRPr="00EB60F8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F8">
        <w:rPr>
          <w:rFonts w:ascii="Times New Roman" w:hAnsi="Times New Roman" w:cs="Times New Roman"/>
          <w:b/>
          <w:sz w:val="24"/>
          <w:szCs w:val="24"/>
        </w:rPr>
        <w:t>4. Самостоятельная работа студентов на занятии.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8F7">
        <w:rPr>
          <w:rFonts w:ascii="Times New Roman" w:hAnsi="Times New Roman" w:cs="Times New Roman"/>
          <w:sz w:val="24"/>
          <w:szCs w:val="24"/>
        </w:rPr>
        <w:lastRenderedPageBreak/>
        <w:t xml:space="preserve">На этом этапе педагог должен добиться достижения цели занятия. Самостоятельная работа </w:t>
      </w:r>
      <w:proofErr w:type="gramStart"/>
      <w:r w:rsidRPr="002868F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868F7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закрепления знаний по материалам лекций</w:t>
      </w:r>
      <w:r w:rsidRPr="002868F7">
        <w:rPr>
          <w:rFonts w:ascii="Times New Roman" w:hAnsi="Times New Roman" w:cs="Times New Roman"/>
          <w:sz w:val="24"/>
          <w:szCs w:val="24"/>
        </w:rPr>
        <w:t>, обсуждения проблемных вопросов, работы с компьютером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8F7">
        <w:rPr>
          <w:rFonts w:ascii="Times New Roman" w:hAnsi="Times New Roman" w:cs="Times New Roman"/>
          <w:sz w:val="24"/>
          <w:szCs w:val="24"/>
        </w:rPr>
        <w:t xml:space="preserve"> На самостоятельную работу выделяется не менее 60% времени занятия. Результатом самостоятельной работы студентов на занятии устные отчеты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5. Контроль конечного уровня усвоения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EC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ECF">
        <w:rPr>
          <w:rFonts w:ascii="Times New Roman" w:hAnsi="Times New Roman" w:cs="Times New Roman"/>
          <w:b/>
          <w:sz w:val="24"/>
          <w:szCs w:val="24"/>
        </w:rPr>
        <w:t>Заключительный этап.</w:t>
      </w:r>
    </w:p>
    <w:p w:rsidR="00CE7F83" w:rsidRDefault="00CE7F83" w:rsidP="00CE7F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занятия, о</w:t>
      </w:r>
      <w:r w:rsidRPr="00D67ECF">
        <w:rPr>
          <w:rFonts w:ascii="Times New Roman" w:hAnsi="Times New Roman" w:cs="Times New Roman"/>
          <w:sz w:val="24"/>
          <w:szCs w:val="24"/>
        </w:rPr>
        <w:t>тве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D67ECF">
        <w:rPr>
          <w:rFonts w:ascii="Times New Roman" w:hAnsi="Times New Roman" w:cs="Times New Roman"/>
          <w:sz w:val="24"/>
          <w:szCs w:val="24"/>
        </w:rPr>
        <w:t xml:space="preserve"> на вопросы,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7ECF">
        <w:rPr>
          <w:rFonts w:ascii="Times New Roman" w:hAnsi="Times New Roman" w:cs="Times New Roman"/>
          <w:sz w:val="24"/>
          <w:szCs w:val="24"/>
        </w:rPr>
        <w:t xml:space="preserve"> работы группы, отме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Pr="00D67ECF">
        <w:rPr>
          <w:rFonts w:ascii="Times New Roman" w:hAnsi="Times New Roman" w:cs="Times New Roman"/>
          <w:sz w:val="24"/>
          <w:szCs w:val="24"/>
        </w:rPr>
        <w:t xml:space="preserve"> успешных и недостаточно подготовленных студентов, </w:t>
      </w: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D67ECF">
        <w:rPr>
          <w:rFonts w:ascii="Times New Roman" w:hAnsi="Times New Roman" w:cs="Times New Roman"/>
          <w:sz w:val="24"/>
          <w:szCs w:val="24"/>
        </w:rPr>
        <w:t>тему следующего занятия, зада</w:t>
      </w:r>
      <w:r>
        <w:rPr>
          <w:rFonts w:ascii="Times New Roman" w:hAnsi="Times New Roman" w:cs="Times New Roman"/>
          <w:sz w:val="24"/>
          <w:szCs w:val="24"/>
        </w:rPr>
        <w:t>ние на самостоятельную работу.</w:t>
      </w:r>
    </w:p>
    <w:p w:rsidR="00CE7F83" w:rsidRDefault="00CE7F83" w:rsidP="00CE7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F83" w:rsidRPr="00792D5E" w:rsidRDefault="00CE7F83" w:rsidP="00CE7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5E">
        <w:rPr>
          <w:rFonts w:ascii="Times New Roman" w:hAnsi="Times New Roman" w:cs="Times New Roman"/>
          <w:b/>
          <w:sz w:val="24"/>
          <w:szCs w:val="24"/>
        </w:rPr>
        <w:t xml:space="preserve">Учебный материал. </w:t>
      </w:r>
    </w:p>
    <w:p w:rsidR="00CE7F83" w:rsidRPr="00792D5E" w:rsidRDefault="00CE7F83" w:rsidP="00CE7F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jc w:val="center"/>
        <w:rPr>
          <w:b/>
          <w:sz w:val="24"/>
        </w:rPr>
      </w:pPr>
      <w:bookmarkStart w:id="0" w:name="_GoBack"/>
      <w:r w:rsidRPr="00F2318D">
        <w:rPr>
          <w:b/>
          <w:sz w:val="24"/>
        </w:rPr>
        <w:t>Методы оценки опасностей</w:t>
      </w:r>
    </w:p>
    <w:bookmarkEnd w:id="0"/>
    <w:p w:rsidR="00BE462C" w:rsidRPr="00F2318D" w:rsidRDefault="00BE462C" w:rsidP="00BE462C">
      <w:pPr>
        <w:pStyle w:val="a3"/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360"/>
        <w:rPr>
          <w:sz w:val="24"/>
        </w:rPr>
      </w:pPr>
      <w:r w:rsidRPr="00F2318D">
        <w:rPr>
          <w:b/>
          <w:sz w:val="24"/>
        </w:rPr>
        <w:t xml:space="preserve">Из </w:t>
      </w:r>
      <w:proofErr w:type="gramStart"/>
      <w:r w:rsidRPr="00F2318D">
        <w:rPr>
          <w:b/>
          <w:sz w:val="24"/>
        </w:rPr>
        <w:t>экономических методов</w:t>
      </w:r>
      <w:proofErr w:type="gramEnd"/>
      <w:r w:rsidRPr="00F2318D">
        <w:rPr>
          <w:b/>
          <w:sz w:val="24"/>
        </w:rPr>
        <w:t>,</w:t>
      </w:r>
      <w:r w:rsidRPr="00F2318D">
        <w:rPr>
          <w:sz w:val="24"/>
        </w:rPr>
        <w:t xml:space="preserve"> прежде всего, привлекла внимание оценка материального ущерба из-за аварий и несчастных случаев, травм и болезней.  </w:t>
      </w:r>
    </w:p>
    <w:p w:rsidR="00BE462C" w:rsidRPr="00F2318D" w:rsidRDefault="00BE462C" w:rsidP="00BE462C">
      <w:pPr>
        <w:pStyle w:val="a3"/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360"/>
        <w:rPr>
          <w:b/>
          <w:sz w:val="24"/>
        </w:rPr>
      </w:pPr>
      <w:r w:rsidRPr="00F2318D">
        <w:rPr>
          <w:sz w:val="24"/>
        </w:rPr>
        <w:t xml:space="preserve">Второй подход к экономической оценке опасности исходит из предпосылки, что </w:t>
      </w:r>
      <w:r w:rsidRPr="00F2318D">
        <w:rPr>
          <w:b/>
          <w:sz w:val="24"/>
        </w:rPr>
        <w:t xml:space="preserve">средства, выделенные на уменьшение риска, предназначены для увеличения продолжительности жизни. </w:t>
      </w:r>
    </w:p>
    <w:p w:rsidR="00BE462C" w:rsidRPr="00C930FF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>Различают индивидуальный и социальный риск.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Индивидуальный риск характеризует опасность для отдельного индивидуума.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Социальный (групповой) - это риск для группы людей. Под социальным риском понимается зависимость между частотой реализации опасности и числом пораженных при этом людей. </w:t>
      </w:r>
      <w:r w:rsidRPr="00F2318D">
        <w:rPr>
          <w:b/>
          <w:sz w:val="24"/>
        </w:rPr>
        <w:t xml:space="preserve">Социальный риск характеризует масштаб катастрофичности опасностей. </w:t>
      </w:r>
      <w:r w:rsidRPr="00F2318D">
        <w:rPr>
          <w:sz w:val="24"/>
        </w:rPr>
        <w:t xml:space="preserve">Необходимость учета социального риска обусловлена </w:t>
      </w:r>
      <w:r w:rsidRPr="00F2318D">
        <w:rPr>
          <w:b/>
          <w:sz w:val="24"/>
        </w:rPr>
        <w:t>большим значением общественного мнения при установлении уровня приемлемого риска и разработке стратегии обеспечения БЖД</w:t>
      </w:r>
      <w:r w:rsidRPr="00F2318D">
        <w:rPr>
          <w:sz w:val="24"/>
        </w:rPr>
        <w:t xml:space="preserve">. В общественном мнении вызывают более резкую реакцию редкие аварии, но с большим числом погибших, например, аварии в шахтах, чем более число одиночных смертельных исходов (например, при </w:t>
      </w:r>
      <w:proofErr w:type="spellStart"/>
      <w:r w:rsidRPr="00F2318D">
        <w:rPr>
          <w:sz w:val="24"/>
        </w:rPr>
        <w:t>электротравматизме</w:t>
      </w:r>
      <w:proofErr w:type="spellEnd"/>
      <w:r w:rsidRPr="00F2318D">
        <w:rPr>
          <w:sz w:val="24"/>
        </w:rPr>
        <w:t xml:space="preserve">). В то же время, степень добровольного смертельного риска (например, в технических видах спорта) на 3 порядка выше, чем при вынужденном участии (например, при поражении не занятого в производстве населения при крупных промышленных авариях). 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 В некоторых странах приемлемые риски установлены законом. Например, индивидуальный риск считается максимально приемлемым 10</w:t>
      </w:r>
      <w:r w:rsidRPr="00F2318D">
        <w:rPr>
          <w:sz w:val="24"/>
          <w:vertAlign w:val="superscript"/>
        </w:rPr>
        <w:t>-6</w:t>
      </w:r>
      <w:r w:rsidRPr="00F2318D">
        <w:rPr>
          <w:sz w:val="24"/>
        </w:rPr>
        <w:t xml:space="preserve"> в год, пренебрежимо малым 10</w:t>
      </w:r>
      <w:r w:rsidRPr="00F2318D">
        <w:rPr>
          <w:sz w:val="24"/>
          <w:vertAlign w:val="superscript"/>
        </w:rPr>
        <w:t>-8</w:t>
      </w:r>
      <w:r w:rsidRPr="00F2318D">
        <w:rPr>
          <w:sz w:val="24"/>
        </w:rPr>
        <w:t xml:space="preserve"> в год. Приемлемый или допустимый уровень риска устанавливается в </w:t>
      </w:r>
      <w:r w:rsidRPr="00F2318D">
        <w:rPr>
          <w:sz w:val="24"/>
        </w:rPr>
        <w:lastRenderedPageBreak/>
        <w:t xml:space="preserve">зависимости от конкретных социально-экономических условий общества. Существенное значение могут иметь и экономические возможности повышения безопасности. 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С точки зрения общества в целом интересно сравнение полученной величины со степенью риска обычных условий человеческой жизни, для того чтобы получить представление приемлемом уровне риска и иметь основу для принятия соответствующих решений. 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Таблица 1. Индивидуальный риск гибели по различным причинам, по отношению ко всему населению в США: 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2045"/>
      </w:tblGrid>
      <w:tr w:rsidR="00BE462C" w:rsidRPr="00F2318D" w:rsidTr="001B3465">
        <w:tc>
          <w:tcPr>
            <w:tcW w:w="3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Автомобильный транспорт</w:t>
            </w:r>
          </w:p>
        </w:tc>
        <w:tc>
          <w:tcPr>
            <w:tcW w:w="10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3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-4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Падение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9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Пожар и ожог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4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Утопление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3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Отравление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2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 xml:space="preserve">Огнестрельное оружие и станочное оборудование 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1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-5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Водный, воздушный транспорт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9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-6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Падающие предметы, электрический ток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6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-6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Железная дорога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4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-6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Молния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5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-7</w:t>
            </w:r>
            <w:r w:rsidRPr="00F2318D">
              <w:rPr>
                <w:sz w:val="24"/>
              </w:rPr>
              <w:t>.</w:t>
            </w:r>
          </w:p>
        </w:tc>
      </w:tr>
      <w:tr w:rsidR="00BE462C" w:rsidRPr="00F2318D" w:rsidTr="001B3465">
        <w:tc>
          <w:tcPr>
            <w:tcW w:w="39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Ураган, торнадо</w:t>
            </w:r>
          </w:p>
        </w:tc>
        <w:tc>
          <w:tcPr>
            <w:tcW w:w="1077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E462C" w:rsidRPr="00F2318D" w:rsidRDefault="00BE462C" w:rsidP="001B3465">
            <w:pPr>
              <w:pStyle w:val="a3"/>
              <w:spacing w:line="360" w:lineRule="auto"/>
              <w:ind w:firstLine="540"/>
              <w:rPr>
                <w:sz w:val="24"/>
              </w:rPr>
            </w:pPr>
            <w:r w:rsidRPr="00F2318D">
              <w:rPr>
                <w:sz w:val="24"/>
              </w:rPr>
              <w:t>4</w:t>
            </w:r>
            <w:r w:rsidRPr="00F2318D">
              <w:rPr>
                <w:sz w:val="24"/>
              </w:rPr>
              <w:sym w:font="Symbol" w:char="F0B4"/>
            </w:r>
            <w:r w:rsidRPr="00F2318D">
              <w:rPr>
                <w:sz w:val="24"/>
              </w:rPr>
              <w:t>10</w:t>
            </w:r>
            <w:r w:rsidRPr="00F2318D">
              <w:rPr>
                <w:sz w:val="24"/>
                <w:vertAlign w:val="superscript"/>
              </w:rPr>
              <w:t>-7</w:t>
            </w:r>
            <w:r w:rsidRPr="00F2318D">
              <w:rPr>
                <w:sz w:val="24"/>
              </w:rPr>
              <w:t>.</w:t>
            </w:r>
          </w:p>
        </w:tc>
      </w:tr>
    </w:tbl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Анализ риска позволяет выявить наиболее </w:t>
      </w:r>
      <w:proofErr w:type="gramStart"/>
      <w:r w:rsidRPr="00F2318D">
        <w:rPr>
          <w:sz w:val="24"/>
        </w:rPr>
        <w:t>опасные</w:t>
      </w:r>
      <w:proofErr w:type="gramEnd"/>
      <w:r w:rsidRPr="00F2318D">
        <w:rPr>
          <w:sz w:val="24"/>
        </w:rPr>
        <w:t xml:space="preserve"> деятельности человека. По данным американских ученых частота несчастных случаев со смертельным исходом составляет (по времени суток) (рис.3):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noProof/>
          <w:sz w:val="24"/>
        </w:rPr>
        <w:lastRenderedPageBreak/>
        <w:drawing>
          <wp:inline distT="0" distB="0" distL="0" distR="0" wp14:anchorId="2939A77E" wp14:editId="23DB4F03">
            <wp:extent cx="5666740" cy="311721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Рис. 3. Наиболее </w:t>
      </w:r>
      <w:proofErr w:type="gramStart"/>
      <w:r w:rsidRPr="00F2318D">
        <w:rPr>
          <w:sz w:val="24"/>
        </w:rPr>
        <w:t>опасные</w:t>
      </w:r>
      <w:proofErr w:type="gramEnd"/>
      <w:r w:rsidRPr="00F2318D">
        <w:rPr>
          <w:sz w:val="24"/>
        </w:rPr>
        <w:t xml:space="preserve"> деятельности человека.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Таким образом, полная безопасность не может быть гарантирована никому, независимо от образа жизни.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Кроме того, необходимо отметить и помнить, что определение риска </w:t>
      </w:r>
      <w:proofErr w:type="gramStart"/>
      <w:r w:rsidRPr="00F2318D">
        <w:rPr>
          <w:sz w:val="24"/>
        </w:rPr>
        <w:t>очень приблизительно</w:t>
      </w:r>
      <w:proofErr w:type="gramEnd"/>
      <w:r w:rsidRPr="00F2318D">
        <w:rPr>
          <w:sz w:val="24"/>
        </w:rPr>
        <w:t>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b/>
          <w:sz w:val="24"/>
        </w:rPr>
      </w:pPr>
      <w:r w:rsidRPr="00F2318D">
        <w:rPr>
          <w:b/>
          <w:sz w:val="24"/>
        </w:rPr>
        <w:t>Имеется четыре</w:t>
      </w:r>
      <w:r w:rsidRPr="00F2318D">
        <w:rPr>
          <w:b/>
          <w:color w:val="0000FF"/>
          <w:sz w:val="24"/>
        </w:rPr>
        <w:t xml:space="preserve"> </w:t>
      </w:r>
      <w:r w:rsidRPr="00F2318D">
        <w:rPr>
          <w:b/>
          <w:sz w:val="24"/>
        </w:rPr>
        <w:t>методических подхода к определению риска: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1.Инженерный, опирающийся на статистику, расчет частот, вероятностный анализ безопасности, построение деревьев опасности.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2.</w:t>
      </w:r>
      <w:proofErr w:type="gramStart"/>
      <w:r w:rsidRPr="00F2318D">
        <w:rPr>
          <w:sz w:val="24"/>
        </w:rPr>
        <w:t>Модельный</w:t>
      </w:r>
      <w:proofErr w:type="gramEnd"/>
      <w:r w:rsidRPr="00F2318D">
        <w:rPr>
          <w:sz w:val="24"/>
        </w:rPr>
        <w:t xml:space="preserve"> - построение моделей воздействия вредных факторов на человека или группу людей.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3.Экспертный - опрос опытных специалистов.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4.Социологический - опрос населения.</w:t>
      </w:r>
    </w:p>
    <w:p w:rsidR="00BE462C" w:rsidRPr="00F2318D" w:rsidRDefault="00BE462C" w:rsidP="00BE462C">
      <w:pPr>
        <w:pStyle w:val="a3"/>
        <w:spacing w:line="360" w:lineRule="auto"/>
        <w:ind w:firstLine="540"/>
        <w:jc w:val="center"/>
        <w:rPr>
          <w:b/>
          <w:bCs/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b/>
          <w:bCs/>
          <w:sz w:val="24"/>
        </w:rPr>
      </w:pPr>
      <w:r w:rsidRPr="00F2318D">
        <w:rPr>
          <w:b/>
          <w:bCs/>
          <w:sz w:val="24"/>
        </w:rPr>
        <w:t>3. Методика изучения риска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Изучение риска проводится в три стадии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sz w:val="24"/>
          <w:u w:val="single"/>
        </w:rPr>
        <w:t>Первая стадия</w:t>
      </w:r>
      <w:r w:rsidRPr="00F2318D">
        <w:rPr>
          <w:sz w:val="24"/>
        </w:rPr>
        <w:t>: предварительный анализ опасности.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  <w:u w:val="single"/>
        </w:rPr>
      </w:pPr>
      <w:r w:rsidRPr="00F2318D">
        <w:rPr>
          <w:sz w:val="24"/>
        </w:rPr>
        <w:t xml:space="preserve">Риск чаще всего связан с бесконтрольным освобождением энергии или утечками токсических веществ (факторы мгновенного действия). Обычно одни отделения предприятия представляют большую опасность, чем другие, поэтому в самом начале анализа следует разбить предприятие, для того чтобы выявить такие участки производства </w:t>
      </w:r>
      <w:r w:rsidRPr="00F2318D">
        <w:rPr>
          <w:sz w:val="24"/>
        </w:rPr>
        <w:lastRenderedPageBreak/>
        <w:t>или его компоненты, которые являются вероятными источниками бесконтрольных утечек. Поэтому первым шагом будет:</w:t>
      </w:r>
    </w:p>
    <w:p w:rsidR="00BE462C" w:rsidRPr="00F2318D" w:rsidRDefault="00BE462C" w:rsidP="00BE462C">
      <w:pPr>
        <w:pStyle w:val="a3"/>
        <w:numPr>
          <w:ilvl w:val="0"/>
          <w:numId w:val="5"/>
        </w:numPr>
        <w:tabs>
          <w:tab w:val="clear" w:pos="1260"/>
          <w:tab w:val="num" w:pos="0"/>
        </w:tabs>
        <w:spacing w:line="360" w:lineRule="auto"/>
        <w:ind w:left="0" w:firstLine="540"/>
        <w:rPr>
          <w:sz w:val="24"/>
        </w:rPr>
      </w:pPr>
      <w:r w:rsidRPr="00F2318D">
        <w:rPr>
          <w:sz w:val="24"/>
        </w:rPr>
        <w:t>выявление источников опасности;</w:t>
      </w:r>
    </w:p>
    <w:p w:rsidR="00BE462C" w:rsidRPr="00F2318D" w:rsidRDefault="00BE462C" w:rsidP="00BE462C">
      <w:pPr>
        <w:pStyle w:val="a3"/>
        <w:numPr>
          <w:ilvl w:val="0"/>
          <w:numId w:val="5"/>
        </w:numPr>
        <w:tabs>
          <w:tab w:val="clear" w:pos="1260"/>
          <w:tab w:val="num" w:pos="0"/>
        </w:tabs>
        <w:spacing w:line="360" w:lineRule="auto"/>
        <w:ind w:left="0" w:firstLine="540"/>
        <w:rPr>
          <w:sz w:val="24"/>
        </w:rPr>
      </w:pPr>
      <w:r w:rsidRPr="00F2318D">
        <w:rPr>
          <w:sz w:val="24"/>
        </w:rPr>
        <w:t>определение частей системы (подсистем), которые могут вызвать эти опасные состояния (химические реакторы, емкости и хранилища, энергетические установки и др.)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Установленные в процессе предварительного анализа опасности классифицируются по 4 классам опасности: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1) Первый класс - безопасный (</w:t>
      </w:r>
      <w:proofErr w:type="spellStart"/>
      <w:r w:rsidRPr="00F2318D">
        <w:rPr>
          <w:sz w:val="24"/>
        </w:rPr>
        <w:t>пренебрежимые</w:t>
      </w:r>
      <w:proofErr w:type="spellEnd"/>
      <w:r w:rsidRPr="00F2318D">
        <w:rPr>
          <w:sz w:val="24"/>
        </w:rPr>
        <w:t xml:space="preserve"> опасности). Обычно это ошибки персонала, недостатки конструкции или ее несоответствие проекту, </w:t>
      </w:r>
      <w:proofErr w:type="gramStart"/>
      <w:r w:rsidRPr="00F2318D">
        <w:rPr>
          <w:sz w:val="24"/>
        </w:rPr>
        <w:t>неправильная</w:t>
      </w:r>
      <w:proofErr w:type="gramEnd"/>
      <w:r w:rsidRPr="00F2318D">
        <w:rPr>
          <w:sz w:val="24"/>
        </w:rPr>
        <w:t xml:space="preserve"> работа персонала, которые не ведут к существенным нарушениям и несчастному случаю, не вызывают повреждений оборудования;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2) Второй класс – граничный. Это состояние, связанное с ошибками персонала, недостатками конструкции или ее несоответствием проекту, а также неправильной работой, что приводит к нарушениям в работе и может быть компенсировано или взято под контроль без повреждений оборудования или несчастных случаев с персоналом;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3) Класс третий – критический. Состояние, связанное с ошибками персонала, недостатками конструкции или ее несоответствием проекту, а также неправильной работой. Приводит к существенным нарушениям в работе, повреждению оборудования и создает опасную ситуацию, требующую немедленных мер по спасению персонала и оборудования;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4) Четвертый класс - катастрофические опасности. Состояние, связанное с ошибками персонала, недостатками конструкции или ее несоответствием проекту, а также неправильной работой; оно приводит к последующей потере оборудования и (или) гибели или массовому </w:t>
      </w:r>
      <w:proofErr w:type="spellStart"/>
      <w:r w:rsidRPr="00F2318D">
        <w:rPr>
          <w:sz w:val="24"/>
        </w:rPr>
        <w:t>травмированию</w:t>
      </w:r>
      <w:proofErr w:type="spellEnd"/>
      <w:r w:rsidRPr="00F2318D">
        <w:rPr>
          <w:sz w:val="24"/>
        </w:rPr>
        <w:t xml:space="preserve"> персонала.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Средствами к достижению понимания опасностей в системе являются инженерный анализ и детальное рассмотрение окружающей среды, процесса работы и самого оборудования. При этом очень важно знание степени токсичности, правил безопасности, взрывоопасных условий, прохождения реакций, коррозионных процессов, условий возгораемости и т.д.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Перечень возможных опасностей является основным инструментом в их выявлении.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bCs/>
          <w:sz w:val="24"/>
        </w:rPr>
        <w:t>Пример.</w:t>
      </w:r>
      <w:r w:rsidRPr="00F2318D">
        <w:rPr>
          <w:sz w:val="24"/>
        </w:rPr>
        <w:t xml:space="preserve">  Фирма “Боинг” использует следующий перечень опасностей: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Обычное топливо.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Двигательное топливо.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Инициирующие взрывчатые вещества.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Заряженные электрические конденсаторы.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lastRenderedPageBreak/>
        <w:t>Аккумуляторные батареи.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Статические электрические заряды.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Емкости под давлением.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Пружинные механизмы.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Подвесные устройства.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Газогенераторы.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Электрические генераторы.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Источники высокочастотного излучения.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Радиоактивные источники излучения.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Падающие предметы.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Катапультированные предметы.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Нагревательные приборы.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Насосы, вентиляторы.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Вращающиеся механизмы.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Приводные устройства.</w:t>
      </w:r>
    </w:p>
    <w:p w:rsidR="00BE462C" w:rsidRPr="00F2318D" w:rsidRDefault="00BE462C" w:rsidP="00BE462C">
      <w:pPr>
        <w:pStyle w:val="a3"/>
        <w:numPr>
          <w:ilvl w:val="0"/>
          <w:numId w:val="1"/>
        </w:numPr>
        <w:spacing w:line="360" w:lineRule="auto"/>
        <w:rPr>
          <w:sz w:val="24"/>
        </w:rPr>
      </w:pPr>
      <w:r w:rsidRPr="00F2318D">
        <w:rPr>
          <w:sz w:val="24"/>
        </w:rPr>
        <w:t>Ядерная техника и т.д.</w:t>
      </w:r>
    </w:p>
    <w:p w:rsidR="00BE462C" w:rsidRPr="00F2318D" w:rsidRDefault="00BE462C" w:rsidP="00BE462C">
      <w:pPr>
        <w:pStyle w:val="a3"/>
        <w:spacing w:line="360" w:lineRule="auto"/>
        <w:rPr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Процессы и условия, представляющие опасность: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Разгон, торможение.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Загрязнения.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Коррозия.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Химическая реакция (диссипация, замещение, окисление).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Электрические: поражение током; ожог; непредусмотренные включения; отказы источника питания; электромагнитные поля.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Взрывы.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Пожары.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Нагрев и охлаждение: высокая температура; низкая температура; изменение температуры.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Утечки.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Влага: высокая влажность; низкая влажность.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Давление: высокое; низкое; быстрое изменение.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Излучения: термическое; электромагнитное; ионизирующее; ультрафиолетовое.</w:t>
      </w:r>
    </w:p>
    <w:p w:rsidR="00BE462C" w:rsidRPr="00F2318D" w:rsidRDefault="00BE462C" w:rsidP="00BE462C">
      <w:pPr>
        <w:pStyle w:val="a3"/>
        <w:numPr>
          <w:ilvl w:val="0"/>
          <w:numId w:val="2"/>
        </w:numPr>
        <w:spacing w:line="360" w:lineRule="auto"/>
        <w:rPr>
          <w:sz w:val="24"/>
        </w:rPr>
      </w:pPr>
      <w:r w:rsidRPr="00F2318D">
        <w:rPr>
          <w:sz w:val="24"/>
        </w:rPr>
        <w:t>Механические удары и т.д.</w:t>
      </w:r>
    </w:p>
    <w:p w:rsidR="00BE462C" w:rsidRPr="00C930FF" w:rsidRDefault="00BE462C" w:rsidP="00BE462C">
      <w:pPr>
        <w:pStyle w:val="a3"/>
        <w:spacing w:line="360" w:lineRule="auto"/>
        <w:ind w:firstLine="540"/>
        <w:rPr>
          <w:sz w:val="24"/>
        </w:rPr>
      </w:pPr>
    </w:p>
    <w:p w:rsidR="00BE462C" w:rsidRPr="00C930FF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>Таким образом, целью первой стадии анализа риска является определение системы и выявление в общих чертах потенциальных опасностей.</w:t>
      </w:r>
    </w:p>
    <w:p w:rsidR="00BE462C" w:rsidRPr="00C930FF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>В дальнейшем необходимо наметить предупредительные меры (если такое возможно) для исключения опасностей 4-го класса (3-го, 2-го) или понижения класса опасности. Возможные решения, которые следует рассмотреть, представляются в виде алгоритма, называемого деревом решений для анализа опасностей.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b/>
          <w:sz w:val="24"/>
          <w:u w:val="single"/>
        </w:rPr>
        <w:t>Вторая стадия</w:t>
      </w:r>
      <w:r w:rsidRPr="00F2318D">
        <w:rPr>
          <w:sz w:val="24"/>
        </w:rPr>
        <w:t>: выявление последовательности опасных ситуаций.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Вторая стадия начинается после того, как определена конфигурация системы и завершен предварительный анализ опасностей. Дальнейшее исследование производят с помощью двух основных аналитических методов:</w:t>
      </w:r>
    </w:p>
    <w:p w:rsidR="00BE462C" w:rsidRPr="00F2318D" w:rsidRDefault="00BE462C" w:rsidP="00BE462C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F2318D">
        <w:rPr>
          <w:sz w:val="24"/>
        </w:rPr>
        <w:t>построения дерева событий;</w:t>
      </w:r>
    </w:p>
    <w:p w:rsidR="00BE462C" w:rsidRPr="00F2318D" w:rsidRDefault="00BE462C" w:rsidP="00BE462C">
      <w:pPr>
        <w:pStyle w:val="a3"/>
        <w:numPr>
          <w:ilvl w:val="0"/>
          <w:numId w:val="3"/>
        </w:numPr>
        <w:spacing w:line="360" w:lineRule="auto"/>
        <w:rPr>
          <w:sz w:val="24"/>
        </w:rPr>
      </w:pPr>
      <w:r w:rsidRPr="00F2318D">
        <w:rPr>
          <w:sz w:val="24"/>
        </w:rPr>
        <w:t>построения дерева отказов.</w:t>
      </w:r>
    </w:p>
    <w:p w:rsidR="00BE462C" w:rsidRPr="00C930FF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C930FF">
        <w:rPr>
          <w:sz w:val="24"/>
        </w:rPr>
        <w:t xml:space="preserve">Для построения сравнительно простого дерева отказов достаточно использовать следующие два символа событий: анализируемое далее событие, в том числе вводимое логическим элементом; исходное событие, обеспеченное достаточными данными для количественных оценок. 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Головным событием дерева опасностей (верхом дерева) является производственная авария или несчастный случай. Само дерево состоит из последовательности событий, которые ведут к конечному событию и соединяются логическими знаками. Построение дерева ведется до исходных событий. 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При построении дерева опасностей следует заменять абстрактные события менее абстрактными, разделять события на </w:t>
      </w:r>
      <w:proofErr w:type="gramStart"/>
      <w:r w:rsidRPr="00F2318D">
        <w:rPr>
          <w:sz w:val="24"/>
        </w:rPr>
        <w:t>более элементарные</w:t>
      </w:r>
      <w:proofErr w:type="gramEnd"/>
      <w:r w:rsidRPr="00F2318D">
        <w:rPr>
          <w:sz w:val="24"/>
        </w:rPr>
        <w:t xml:space="preserve">, точно определять причину событий и находить совместно действующие причины и точно указывать место отказа элемента. 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 xml:space="preserve">При анализе дерева определяют </w:t>
      </w:r>
      <w:r w:rsidRPr="00F2318D">
        <w:rPr>
          <w:sz w:val="24"/>
          <w:u w:val="single"/>
        </w:rPr>
        <w:t>максимальные аварийные сочетания</w:t>
      </w:r>
      <w:r w:rsidRPr="00F2318D">
        <w:rPr>
          <w:sz w:val="24"/>
        </w:rPr>
        <w:t xml:space="preserve"> и </w:t>
      </w:r>
      <w:r w:rsidRPr="00F2318D">
        <w:rPr>
          <w:sz w:val="24"/>
          <w:u w:val="single"/>
        </w:rPr>
        <w:t>минимальную траекторию</w:t>
      </w:r>
      <w:r w:rsidRPr="00F2318D">
        <w:rPr>
          <w:sz w:val="24"/>
        </w:rPr>
        <w:t>, приводящую к конечному событию.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b/>
          <w:bCs/>
          <w:sz w:val="24"/>
        </w:rPr>
      </w:pPr>
      <w:r w:rsidRPr="00F2318D">
        <w:rPr>
          <w:b/>
          <w:sz w:val="24"/>
        </w:rPr>
        <w:t>4.</w:t>
      </w:r>
      <w:r w:rsidRPr="00F2318D">
        <w:rPr>
          <w:sz w:val="24"/>
        </w:rPr>
        <w:t xml:space="preserve"> </w:t>
      </w:r>
      <w:r w:rsidRPr="00F2318D">
        <w:rPr>
          <w:b/>
          <w:bCs/>
          <w:sz w:val="24"/>
        </w:rPr>
        <w:t>Методика анализа безопасности с помощью «дерева отказов»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b/>
          <w:bCs/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Рассмотрим пример (см. рис. 4):</w: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</w:p>
    <w:bookmarkStart w:id="1" w:name="_MON_1001446771"/>
    <w:bookmarkStart w:id="2" w:name="_MON_1001670869"/>
    <w:bookmarkEnd w:id="1"/>
    <w:bookmarkEnd w:id="2"/>
    <w:bookmarkStart w:id="3" w:name="_MON_1001370040"/>
    <w:bookmarkEnd w:id="3"/>
    <w:p w:rsidR="00BE462C" w:rsidRPr="00F2318D" w:rsidRDefault="00BE462C" w:rsidP="00BE462C">
      <w:pPr>
        <w:pStyle w:val="a3"/>
        <w:spacing w:line="360" w:lineRule="auto"/>
        <w:rPr>
          <w:sz w:val="24"/>
        </w:rPr>
      </w:pPr>
      <w:r w:rsidRPr="00F2318D">
        <w:rPr>
          <w:sz w:val="24"/>
        </w:rPr>
        <w:object w:dxaOrig="8505" w:dyaOrig="9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468.75pt" o:ole="" fillcolor="window">
            <v:imagedata r:id="rId7" o:title=""/>
          </v:shape>
          <o:OLEObject Type="Embed" ProgID="Word.Picture.8" ShapeID="_x0000_i1025" DrawAspect="Content" ObjectID="_1763504045" r:id="rId8"/>
        </w:object>
      </w: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</w:p>
    <w:p w:rsidR="00BE462C" w:rsidRPr="00F2318D" w:rsidRDefault="00BE462C" w:rsidP="00BE462C">
      <w:pPr>
        <w:pStyle w:val="a3"/>
        <w:spacing w:line="360" w:lineRule="auto"/>
        <w:ind w:firstLine="540"/>
        <w:rPr>
          <w:sz w:val="24"/>
        </w:rPr>
      </w:pPr>
      <w:r w:rsidRPr="00F2318D">
        <w:rPr>
          <w:sz w:val="24"/>
        </w:rPr>
        <w:t>Рис. 4. Простой пример построения дерева отказов.</w:t>
      </w:r>
    </w:p>
    <w:p w:rsidR="006340FF" w:rsidRDefault="006340FF"/>
    <w:sectPr w:rsidR="0063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030"/>
    <w:multiLevelType w:val="hybridMultilevel"/>
    <w:tmpl w:val="ECD07D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C5595E"/>
    <w:multiLevelType w:val="hybridMultilevel"/>
    <w:tmpl w:val="2E1C6B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8D0BA6"/>
    <w:multiLevelType w:val="hybridMultilevel"/>
    <w:tmpl w:val="458214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F7213C3"/>
    <w:multiLevelType w:val="hybridMultilevel"/>
    <w:tmpl w:val="916455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4D31FD"/>
    <w:multiLevelType w:val="hybridMultilevel"/>
    <w:tmpl w:val="EA9E3B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91"/>
    <w:rsid w:val="006340FF"/>
    <w:rsid w:val="00BA1591"/>
    <w:rsid w:val="00BE462C"/>
    <w:rsid w:val="00C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F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7F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F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7F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21367521367521E-2"/>
          <c:y val="6.3091482649842268E-2"/>
          <c:w val="0.8666666666666667"/>
          <c:h val="0.44164037854889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 - сон</c:v>
                </c:pt>
              </c:strCache>
            </c:strRef>
          </c:tx>
          <c:spPr>
            <a:solidFill>
              <a:srgbClr val="8080FF"/>
            </a:solidFill>
            <a:ln w="25397">
              <a:noFill/>
            </a:ln>
          </c:spPr>
          <c:invertIfNegative val="0"/>
          <c:dLbls>
            <c:dLbl>
              <c:idx val="6"/>
              <c:layout>
                <c:manualLayout>
                  <c:x val="1.2983849340978576E-2"/>
                  <c:y val="-1.0649624042860215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7"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Sheet1!$B$2:$AX$2</c:f>
              <c:numCache>
                <c:formatCode>General</c:formatCode>
                <c:ptCount val="4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6">
                  <c:v>0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 - домашний туалет и принятие пищи</c:v>
                </c:pt>
              </c:strCache>
            </c:strRef>
          </c:tx>
          <c:spPr>
            <a:solidFill>
              <a:srgbClr val="802060"/>
            </a:solidFill>
            <a:ln w="25397">
              <a:noFill/>
            </a:ln>
          </c:spPr>
          <c:invertIfNegative val="0"/>
          <c:dLbls>
            <c:dLbl>
              <c:idx val="15"/>
              <c:layout>
                <c:manualLayout>
                  <c:x val="6.5795384204302499E-3"/>
                  <c:y val="-4.5677137438883313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6"/>
              <c:layout>
                <c:manualLayout>
                  <c:x val="1.1219227090621647E-2"/>
                  <c:y val="2.1025373668907841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5"/>
              <c:layout>
                <c:manualLayout>
                  <c:x val="-2.665174305385291E-3"/>
                  <c:y val="-4.2066108980934594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Sheet1!$B$3:$AX$3</c:f>
              <c:numCache>
                <c:formatCode>General</c:formatCode>
                <c:ptCount val="49"/>
                <c:pt idx="15">
                  <c:v>2.5</c:v>
                </c:pt>
                <c:pt idx="16">
                  <c:v>2.5</c:v>
                </c:pt>
                <c:pt idx="35">
                  <c:v>3.5</c:v>
                </c:pt>
                <c:pt idx="36">
                  <c:v>3.5</c:v>
                </c:pt>
                <c:pt idx="37">
                  <c:v>3.5</c:v>
                </c:pt>
                <c:pt idx="38">
                  <c:v>3.5</c:v>
                </c:pt>
                <c:pt idx="39">
                  <c:v>0</c:v>
                </c:pt>
                <c:pt idx="44">
                  <c:v>3.5</c:v>
                </c:pt>
                <c:pt idx="45">
                  <c:v>3.5</c:v>
                </c:pt>
                <c:pt idx="46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- поездку на работу и с работы за рулем автомобиля</c:v>
                </c:pt>
              </c:strCache>
            </c:strRef>
          </c:tx>
          <c:spPr>
            <a:solidFill>
              <a:srgbClr val="FFFFC0"/>
            </a:solidFill>
            <a:ln w="25397">
              <a:noFill/>
            </a:ln>
          </c:spPr>
          <c:invertIfNegative val="0"/>
          <c:dLbls>
            <c:dLbl>
              <c:idx val="17"/>
              <c:layout>
                <c:manualLayout>
                  <c:x val="4.6093912962915026E-3"/>
                  <c:y val="-1.8675806305956721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4"/>
              <c:layout>
                <c:manualLayout>
                  <c:x val="3.0743244525838933E-3"/>
                  <c:y val="-2.1830380438448843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Sheet1!$B$4:$AX$4</c:f>
              <c:numCache>
                <c:formatCode>General</c:formatCode>
                <c:ptCount val="49"/>
                <c:pt idx="17">
                  <c:v>57</c:v>
                </c:pt>
                <c:pt idx="18">
                  <c:v>0</c:v>
                </c:pt>
                <c:pt idx="34">
                  <c:v>57</c:v>
                </c:pt>
                <c:pt idx="3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 - дневная работа</c:v>
                </c:pt>
              </c:strCache>
            </c:strRef>
          </c:tx>
          <c:spPr>
            <a:solidFill>
              <a:srgbClr val="A0E0E0"/>
            </a:solidFill>
            <a:ln w="25397">
              <a:noFill/>
            </a:ln>
          </c:spPr>
          <c:invertIfNegative val="0"/>
          <c:dLbls>
            <c:dLbl>
              <c:idx val="20"/>
              <c:layout>
                <c:manualLayout>
                  <c:x val="1.9048204196414507E-3"/>
                  <c:y val="5.257111499382878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1.1023929650724245E-3"/>
                  <c:y val="5.257111499382878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Sheet1!$B$5:$AX$5</c:f>
              <c:numCache>
                <c:formatCode>General</c:formatCode>
                <c:ptCount val="49"/>
                <c:pt idx="18">
                  <c:v>3.5</c:v>
                </c:pt>
                <c:pt idx="19">
                  <c:v>3.5</c:v>
                </c:pt>
                <c:pt idx="20">
                  <c:v>3.5</c:v>
                </c:pt>
                <c:pt idx="21">
                  <c:v>3.5</c:v>
                </c:pt>
                <c:pt idx="22">
                  <c:v>3.5</c:v>
                </c:pt>
                <c:pt idx="23">
                  <c:v>3.5</c:v>
                </c:pt>
                <c:pt idx="26">
                  <c:v>3.5</c:v>
                </c:pt>
                <c:pt idx="27">
                  <c:v>3.5</c:v>
                </c:pt>
                <c:pt idx="28">
                  <c:v>3.5</c:v>
                </c:pt>
                <c:pt idx="29">
                  <c:v>3.5</c:v>
                </c:pt>
                <c:pt idx="30">
                  <c:v>3.5</c:v>
                </c:pt>
                <c:pt idx="31">
                  <c:v>3.5</c:v>
                </c:pt>
                <c:pt idx="32">
                  <c:v>3.5</c:v>
                </c:pt>
                <c:pt idx="33">
                  <c:v>3.5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 - обеденный перерыв</c:v>
                </c:pt>
              </c:strCache>
            </c:strRef>
          </c:tx>
          <c:spPr>
            <a:solidFill>
              <a:srgbClr val="600080"/>
            </a:solidFill>
            <a:ln w="25397">
              <a:noFill/>
            </a:ln>
          </c:spPr>
          <c:invertIfNegative val="0"/>
          <c:dLbls>
            <c:dLbl>
              <c:idx val="24"/>
              <c:layout>
                <c:manualLayout>
                  <c:x val="1.1498379352343753E-2"/>
                  <c:y val="-1.0876862008872574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Sheet1!$B$6:$AX$6</c:f>
              <c:numCache>
                <c:formatCode>General</c:formatCode>
                <c:ptCount val="49"/>
                <c:pt idx="24">
                  <c:v>2.5</c:v>
                </c:pt>
                <c:pt idx="25">
                  <c:v>2.5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е - езда на мотоцикле</c:v>
                </c:pt>
              </c:strCache>
            </c:strRef>
          </c:tx>
          <c:spPr>
            <a:solidFill>
              <a:srgbClr val="FF8080"/>
            </a:solidFill>
            <a:ln w="25397">
              <a:noFill/>
            </a:ln>
          </c:spPr>
          <c:invertIfNegative val="0"/>
          <c:dLbls>
            <c:dLbl>
              <c:idx val="39"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3"/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Sheet1!$B$7:$AX$7</c:f>
              <c:numCache>
                <c:formatCode>General</c:formatCode>
                <c:ptCount val="49"/>
                <c:pt idx="39">
                  <c:v>660</c:v>
                </c:pt>
                <c:pt idx="40">
                  <c:v>0</c:v>
                </c:pt>
                <c:pt idx="43">
                  <c:v>660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ж - развлечения</c:v>
                </c:pt>
              </c:strCache>
            </c:strRef>
          </c:tx>
          <c:spPr>
            <a:solidFill>
              <a:srgbClr val="FF0000"/>
            </a:solidFill>
            <a:ln w="25397">
              <a:noFill/>
            </a:ln>
          </c:spPr>
          <c:invertIfNegative val="0"/>
          <c:dLbls>
            <c:dLbl>
              <c:idx val="41"/>
              <c:layout>
                <c:manualLayout>
                  <c:x val="7.7399679927451267E-4"/>
                  <c:y val="-2.1346055558766389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Sheet1!$B$1:$AX$1</c:f>
              <c:numCache>
                <c:formatCode>General</c:formatCode>
                <c:ptCount val="4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</c:numCache>
            </c:numRef>
          </c:cat>
          <c:val>
            <c:numRef>
              <c:f>Sheet1!$B$8:$AX$8</c:f>
              <c:numCache>
                <c:formatCode>General</c:formatCode>
                <c:ptCount val="49"/>
                <c:pt idx="40">
                  <c:v>3</c:v>
                </c:pt>
                <c:pt idx="41">
                  <c:v>3</c:v>
                </c:pt>
                <c:pt idx="4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9471616"/>
        <c:axId val="239497984"/>
      </c:barChart>
      <c:catAx>
        <c:axId val="23947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97984"/>
        <c:crossesAt val="0.1"/>
        <c:auto val="0"/>
        <c:lblAlgn val="ctr"/>
        <c:lblOffset val="100"/>
        <c:tickLblSkip val="3"/>
        <c:tickMarkSkip val="1"/>
        <c:noMultiLvlLbl val="0"/>
      </c:catAx>
      <c:valAx>
        <c:axId val="239497984"/>
        <c:scaling>
          <c:logBase val="10"/>
          <c:orientation val="minMax"/>
          <c:max val="1000"/>
          <c:min val="0.1"/>
        </c:scaling>
        <c:delete val="0"/>
        <c:axPos val="l"/>
        <c:majorGridlines>
          <c:spPr>
            <a:ln w="1269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39471616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9.0598290598290596E-2"/>
          <c:y val="0.62776025236593058"/>
          <c:w val="0.68888888888888888"/>
          <c:h val="0.35962145110410093"/>
        </c:manualLayout>
      </c:layout>
      <c:overlay val="0"/>
      <c:spPr>
        <a:noFill/>
        <a:ln w="25397">
          <a:noFill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3</cp:revision>
  <dcterms:created xsi:type="dcterms:W3CDTF">2023-12-07T22:23:00Z</dcterms:created>
  <dcterms:modified xsi:type="dcterms:W3CDTF">2023-12-07T22:28:00Z</dcterms:modified>
</cp:coreProperties>
</file>