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2C" w:rsidRPr="00F735C8" w:rsidRDefault="00504E2C" w:rsidP="00504E2C">
      <w:pPr>
        <w:jc w:val="center"/>
        <w:rPr>
          <w:b/>
          <w:sz w:val="32"/>
          <w:szCs w:val="28"/>
        </w:rPr>
      </w:pPr>
      <w:r w:rsidRPr="00F735C8">
        <w:rPr>
          <w:b/>
          <w:sz w:val="32"/>
          <w:szCs w:val="28"/>
        </w:rPr>
        <w:t xml:space="preserve">Лекция №3 Общее представление об </w:t>
      </w:r>
      <w:proofErr w:type="gramStart"/>
      <w:r w:rsidRPr="00F735C8">
        <w:rPr>
          <w:b/>
          <w:sz w:val="32"/>
          <w:szCs w:val="28"/>
        </w:rPr>
        <w:t>одномерном</w:t>
      </w:r>
      <w:proofErr w:type="gramEnd"/>
      <w:r w:rsidRPr="00F735C8">
        <w:rPr>
          <w:b/>
          <w:sz w:val="32"/>
          <w:szCs w:val="28"/>
        </w:rPr>
        <w:t xml:space="preserve"> </w:t>
      </w:r>
      <w:proofErr w:type="spellStart"/>
      <w:r w:rsidRPr="00F735C8">
        <w:rPr>
          <w:b/>
          <w:sz w:val="32"/>
          <w:szCs w:val="28"/>
        </w:rPr>
        <w:t>шкалировании</w:t>
      </w:r>
      <w:proofErr w:type="spellEnd"/>
      <w:r w:rsidRPr="00F735C8">
        <w:rPr>
          <w:b/>
          <w:sz w:val="32"/>
          <w:szCs w:val="28"/>
        </w:rPr>
        <w:t>.</w:t>
      </w:r>
    </w:p>
    <w:p w:rsidR="00504E2C" w:rsidRPr="00F735C8" w:rsidRDefault="00504E2C" w:rsidP="00504E2C">
      <w:pPr>
        <w:rPr>
          <w:b/>
          <w:sz w:val="28"/>
          <w:szCs w:val="28"/>
        </w:rPr>
      </w:pPr>
    </w:p>
    <w:p w:rsidR="00504E2C" w:rsidRPr="00F735C8" w:rsidRDefault="00504E2C" w:rsidP="00504E2C">
      <w:pPr>
        <w:numPr>
          <w:ilvl w:val="0"/>
          <w:numId w:val="2"/>
        </w:numPr>
        <w:rPr>
          <w:sz w:val="28"/>
          <w:szCs w:val="28"/>
        </w:rPr>
      </w:pPr>
      <w:r w:rsidRPr="00F735C8">
        <w:rPr>
          <w:sz w:val="28"/>
          <w:szCs w:val="28"/>
        </w:rPr>
        <w:t xml:space="preserve">Эмпирическая и математическая системы. </w:t>
      </w:r>
    </w:p>
    <w:p w:rsidR="00504E2C" w:rsidRPr="00F735C8" w:rsidRDefault="00504E2C" w:rsidP="00504E2C">
      <w:pPr>
        <w:numPr>
          <w:ilvl w:val="0"/>
          <w:numId w:val="2"/>
        </w:numPr>
        <w:rPr>
          <w:sz w:val="28"/>
          <w:szCs w:val="28"/>
        </w:rPr>
      </w:pPr>
      <w:r w:rsidRPr="00F735C8">
        <w:rPr>
          <w:sz w:val="28"/>
          <w:szCs w:val="28"/>
        </w:rPr>
        <w:t xml:space="preserve">Измерение. </w:t>
      </w:r>
    </w:p>
    <w:p w:rsidR="00504E2C" w:rsidRPr="00F735C8" w:rsidRDefault="00504E2C" w:rsidP="00504E2C">
      <w:pPr>
        <w:numPr>
          <w:ilvl w:val="0"/>
          <w:numId w:val="2"/>
        </w:numPr>
        <w:rPr>
          <w:sz w:val="28"/>
          <w:szCs w:val="28"/>
        </w:rPr>
      </w:pPr>
      <w:r w:rsidRPr="00F735C8">
        <w:rPr>
          <w:sz w:val="28"/>
          <w:szCs w:val="28"/>
        </w:rPr>
        <w:t xml:space="preserve">Шкала как алгоритм отображения эмпирической системы в </w:t>
      </w:r>
      <w:proofErr w:type="gramStart"/>
      <w:r w:rsidRPr="00F735C8">
        <w:rPr>
          <w:sz w:val="28"/>
          <w:szCs w:val="28"/>
        </w:rPr>
        <w:t>числовую</w:t>
      </w:r>
      <w:proofErr w:type="gramEnd"/>
      <w:r w:rsidRPr="00F735C8">
        <w:rPr>
          <w:sz w:val="28"/>
          <w:szCs w:val="28"/>
        </w:rPr>
        <w:t xml:space="preserve">. </w:t>
      </w:r>
    </w:p>
    <w:p w:rsidR="00504E2C" w:rsidRPr="00F735C8" w:rsidRDefault="00504E2C" w:rsidP="00504E2C">
      <w:pPr>
        <w:numPr>
          <w:ilvl w:val="0"/>
          <w:numId w:val="2"/>
        </w:numPr>
        <w:rPr>
          <w:sz w:val="28"/>
          <w:szCs w:val="28"/>
        </w:rPr>
      </w:pPr>
      <w:r w:rsidRPr="00F735C8">
        <w:rPr>
          <w:sz w:val="28"/>
          <w:szCs w:val="28"/>
        </w:rPr>
        <w:t xml:space="preserve">Одномерное </w:t>
      </w:r>
      <w:proofErr w:type="spellStart"/>
      <w:r w:rsidRPr="00F735C8">
        <w:rPr>
          <w:sz w:val="28"/>
          <w:szCs w:val="28"/>
        </w:rPr>
        <w:t>шкалирование</w:t>
      </w:r>
      <w:proofErr w:type="spellEnd"/>
      <w:r w:rsidRPr="00F735C8">
        <w:rPr>
          <w:sz w:val="28"/>
          <w:szCs w:val="28"/>
        </w:rPr>
        <w:t xml:space="preserve">. </w:t>
      </w:r>
    </w:p>
    <w:p w:rsidR="00504E2C" w:rsidRPr="00F735C8" w:rsidRDefault="00504E2C" w:rsidP="00504E2C">
      <w:pPr>
        <w:numPr>
          <w:ilvl w:val="0"/>
          <w:numId w:val="2"/>
        </w:numPr>
        <w:rPr>
          <w:sz w:val="28"/>
          <w:szCs w:val="28"/>
        </w:rPr>
      </w:pPr>
      <w:r w:rsidRPr="00F735C8">
        <w:rPr>
          <w:sz w:val="28"/>
          <w:szCs w:val="28"/>
        </w:rPr>
        <w:t xml:space="preserve">Модель восприятия. </w:t>
      </w:r>
    </w:p>
    <w:p w:rsidR="00504E2C" w:rsidRPr="00F735C8" w:rsidRDefault="00504E2C" w:rsidP="00504E2C">
      <w:pPr>
        <w:numPr>
          <w:ilvl w:val="0"/>
          <w:numId w:val="2"/>
        </w:numPr>
        <w:rPr>
          <w:sz w:val="28"/>
          <w:szCs w:val="28"/>
        </w:rPr>
      </w:pPr>
      <w:r w:rsidRPr="00F735C8">
        <w:rPr>
          <w:sz w:val="28"/>
          <w:szCs w:val="28"/>
        </w:rPr>
        <w:t>Установочные и оценочные шкалы.</w:t>
      </w:r>
    </w:p>
    <w:p w:rsidR="00504E2C" w:rsidRPr="00F735C8" w:rsidRDefault="00504E2C" w:rsidP="00504E2C">
      <w:pPr>
        <w:pStyle w:val="a3"/>
        <w:spacing w:before="0" w:after="0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504E2C" w:rsidRPr="00F735C8" w:rsidRDefault="00504E2C" w:rsidP="00504E2C">
      <w:pPr>
        <w:pStyle w:val="a3"/>
        <w:spacing w:before="0" w:after="0"/>
        <w:rPr>
          <w:rFonts w:ascii="Times New Roman" w:hAnsi="Times New Roman"/>
          <w:b/>
          <w:color w:val="auto"/>
          <w:sz w:val="28"/>
          <w:szCs w:val="28"/>
        </w:rPr>
      </w:pPr>
    </w:p>
    <w:p w:rsidR="00504E2C" w:rsidRPr="00F735C8" w:rsidRDefault="00504E2C" w:rsidP="00504E2C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  <w:t>Назовем</w:t>
      </w:r>
      <w:r w:rsidRPr="00F735C8">
        <w:rPr>
          <w:rFonts w:ascii="Times New Roman" w:hAnsi="Times New Roman"/>
          <w:b/>
          <w:bCs/>
          <w:color w:val="auto"/>
          <w:sz w:val="28"/>
          <w:szCs w:val="28"/>
        </w:rPr>
        <w:t xml:space="preserve"> эмпирической системой</w:t>
      </w:r>
      <w:r w:rsidRPr="00F735C8">
        <w:rPr>
          <w:rFonts w:ascii="Times New Roman" w:hAnsi="Times New Roman"/>
          <w:color w:val="auto"/>
          <w:sz w:val="28"/>
          <w:szCs w:val="28"/>
        </w:rPr>
        <w:t xml:space="preserve"> (ЭС) интересующую исследователя совокупность реальных (эмпирических) объектов с выделенными соотношениями между ними. </w:t>
      </w:r>
      <w:proofErr w:type="gramStart"/>
      <w:r w:rsidRPr="00F735C8">
        <w:rPr>
          <w:rFonts w:ascii="Times New Roman" w:hAnsi="Times New Roman"/>
          <w:color w:val="auto"/>
          <w:sz w:val="28"/>
          <w:szCs w:val="28"/>
        </w:rPr>
        <w:t>Последние</w:t>
      </w:r>
      <w:proofErr w:type="gramEnd"/>
      <w:r w:rsidRPr="00F735C8">
        <w:rPr>
          <w:rFonts w:ascii="Times New Roman" w:hAnsi="Times New Roman"/>
          <w:color w:val="auto"/>
          <w:sz w:val="28"/>
          <w:szCs w:val="28"/>
        </w:rPr>
        <w:t xml:space="preserve"> часто можно выразить в виде некоторых отношений между объектами (любое отношение есть соотношение, но не наоборот), и тогда говорят об</w:t>
      </w:r>
      <w:r w:rsidRPr="00F735C8">
        <w:rPr>
          <w:rFonts w:ascii="Times New Roman" w:hAnsi="Times New Roman"/>
          <w:b/>
          <w:bCs/>
          <w:color w:val="auto"/>
          <w:sz w:val="28"/>
          <w:szCs w:val="28"/>
        </w:rPr>
        <w:t xml:space="preserve"> эмпирической системе с отношениями</w:t>
      </w:r>
      <w:r w:rsidRPr="00F735C8">
        <w:rPr>
          <w:rFonts w:ascii="Times New Roman" w:hAnsi="Times New Roman"/>
          <w:color w:val="auto"/>
          <w:sz w:val="28"/>
          <w:szCs w:val="28"/>
        </w:rPr>
        <w:t xml:space="preserve"> (ЭСО).</w:t>
      </w:r>
    </w:p>
    <w:p w:rsidR="00504E2C" w:rsidRPr="00F735C8" w:rsidRDefault="00504E2C" w:rsidP="00504E2C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  <w:t>Пример ЭСО - совокупность сотрудников какого-то завода, рассматриваемых как "носителей" удовлетворенности своим трудом с заданным бинарным (т.е. определенным на парах объектов) отношением: "респондент</w:t>
      </w:r>
      <w:proofErr w:type="gramStart"/>
      <w:r w:rsidRPr="00F735C8">
        <w:rPr>
          <w:rFonts w:ascii="Times New Roman" w:hAnsi="Times New Roman"/>
          <w:color w:val="auto"/>
          <w:sz w:val="28"/>
          <w:szCs w:val="28"/>
        </w:rPr>
        <w:t xml:space="preserve"> А</w:t>
      </w:r>
      <w:proofErr w:type="gramEnd"/>
      <w:r w:rsidRPr="00F735C8">
        <w:rPr>
          <w:rFonts w:ascii="Times New Roman" w:hAnsi="Times New Roman"/>
          <w:color w:val="auto"/>
          <w:sz w:val="28"/>
          <w:szCs w:val="28"/>
        </w:rPr>
        <w:t xml:space="preserve"> больше удовлетворен работой, чем респондент Б". Для одних пар это отношение может выполняться, для других нет. Но мы полагаем, что, каких бы респондентов мы ни взяли, разговор о выполнении этого отношения будет осмысленным (ниже мы будем подробнее обсуждать вопрос о подобной осмысленности). Подчеркнем, что ЭС отражает представление исследователя об изучаемой реальности, процесс ее формирования по существу является моделированием (подробнее об этом пойдет речь ниже; </w:t>
      </w:r>
      <w:proofErr w:type="gramStart"/>
      <w:r w:rsidRPr="00F735C8">
        <w:rPr>
          <w:rFonts w:ascii="Times New Roman" w:hAnsi="Times New Roman"/>
          <w:color w:val="auto"/>
          <w:sz w:val="28"/>
          <w:szCs w:val="28"/>
        </w:rPr>
        <w:t>см</w:t>
      </w:r>
      <w:proofErr w:type="gramEnd"/>
      <w:r w:rsidRPr="00F735C8">
        <w:rPr>
          <w:rFonts w:ascii="Times New Roman" w:hAnsi="Times New Roman"/>
          <w:color w:val="auto"/>
          <w:sz w:val="28"/>
          <w:szCs w:val="28"/>
        </w:rPr>
        <w:t>. также [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Бородкин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, Миркин, 1972; 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Клигер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 и др., 1978]). С учетом этого ЭС можно считать фрагментом реальности.</w:t>
      </w:r>
    </w:p>
    <w:p w:rsidR="00504E2C" w:rsidRPr="00F735C8" w:rsidRDefault="00504E2C" w:rsidP="00504E2C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  <w:t>Назовем</w:t>
      </w:r>
      <w:r w:rsidRPr="00F735C8">
        <w:rPr>
          <w:rFonts w:ascii="Times New Roman" w:hAnsi="Times New Roman"/>
          <w:b/>
          <w:bCs/>
          <w:color w:val="auto"/>
          <w:sz w:val="28"/>
          <w:szCs w:val="28"/>
        </w:rPr>
        <w:t xml:space="preserve"> математической системой</w:t>
      </w:r>
      <w:r w:rsidRPr="00F735C8">
        <w:rPr>
          <w:rFonts w:ascii="Times New Roman" w:hAnsi="Times New Roman"/>
          <w:color w:val="auto"/>
          <w:sz w:val="28"/>
          <w:szCs w:val="28"/>
        </w:rPr>
        <w:t xml:space="preserve"> (МС) совокупность математических объектов (чаще всего в качестве таковых выступают числа и тогда МС называется</w:t>
      </w:r>
      <w:r w:rsidRPr="00F735C8">
        <w:rPr>
          <w:rFonts w:ascii="Times New Roman" w:hAnsi="Times New Roman"/>
          <w:b/>
          <w:bCs/>
          <w:color w:val="auto"/>
          <w:sz w:val="28"/>
          <w:szCs w:val="28"/>
        </w:rPr>
        <w:t xml:space="preserve"> числовой)</w:t>
      </w:r>
      <w:r w:rsidRPr="00F735C8">
        <w:rPr>
          <w:rFonts w:ascii="Times New Roman" w:hAnsi="Times New Roman"/>
          <w:color w:val="auto"/>
          <w:sz w:val="28"/>
          <w:szCs w:val="28"/>
        </w:rPr>
        <w:t xml:space="preserve"> с выделенными соотношениями между ними. Когда </w:t>
      </w:r>
      <w:proofErr w:type="gramStart"/>
      <w:r w:rsidRPr="00F735C8">
        <w:rPr>
          <w:rFonts w:ascii="Times New Roman" w:hAnsi="Times New Roman"/>
          <w:color w:val="auto"/>
          <w:sz w:val="28"/>
          <w:szCs w:val="28"/>
        </w:rPr>
        <w:t>последние</w:t>
      </w:r>
      <w:proofErr w:type="gramEnd"/>
      <w:r w:rsidRPr="00F735C8">
        <w:rPr>
          <w:rFonts w:ascii="Times New Roman" w:hAnsi="Times New Roman"/>
          <w:color w:val="auto"/>
          <w:sz w:val="28"/>
          <w:szCs w:val="28"/>
        </w:rPr>
        <w:t xml:space="preserve"> задаются в виде некоторых отношений между объектами, говорят о</w:t>
      </w:r>
      <w:r w:rsidRPr="00F735C8">
        <w:rPr>
          <w:rFonts w:ascii="Times New Roman" w:hAnsi="Times New Roman"/>
          <w:b/>
          <w:bCs/>
          <w:color w:val="auto"/>
          <w:sz w:val="28"/>
          <w:szCs w:val="28"/>
        </w:rPr>
        <w:t xml:space="preserve"> математической системе с отношениями</w:t>
      </w:r>
      <w:r w:rsidRPr="00F735C8">
        <w:rPr>
          <w:rFonts w:ascii="Times New Roman" w:hAnsi="Times New Roman"/>
          <w:color w:val="auto"/>
          <w:sz w:val="28"/>
          <w:szCs w:val="28"/>
        </w:rPr>
        <w:t xml:space="preserve"> или о</w:t>
      </w:r>
      <w:r w:rsidRPr="00F735C8">
        <w:rPr>
          <w:rFonts w:ascii="Times New Roman" w:hAnsi="Times New Roman"/>
          <w:b/>
          <w:bCs/>
          <w:color w:val="auto"/>
          <w:sz w:val="28"/>
          <w:szCs w:val="28"/>
        </w:rPr>
        <w:t xml:space="preserve"> числовой системе с отношениями </w:t>
      </w:r>
      <w:r w:rsidRPr="00F735C8">
        <w:rPr>
          <w:rFonts w:ascii="Times New Roman" w:hAnsi="Times New Roman"/>
          <w:color w:val="auto"/>
          <w:sz w:val="28"/>
          <w:szCs w:val="28"/>
        </w:rPr>
        <w:t>(МСО и ЧСО). Примеры ЧСО приведены ниже.</w:t>
      </w:r>
    </w:p>
    <w:p w:rsidR="00504E2C" w:rsidRPr="00F735C8" w:rsidRDefault="00504E2C" w:rsidP="00504E2C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  <w:t xml:space="preserve">Теперь о нашем ключевом понятии. </w:t>
      </w:r>
      <w:proofErr w:type="gramStart"/>
      <w:r w:rsidRPr="00F735C8">
        <w:rPr>
          <w:rFonts w:ascii="Times New Roman" w:hAnsi="Times New Roman"/>
          <w:color w:val="auto"/>
          <w:sz w:val="28"/>
          <w:szCs w:val="28"/>
        </w:rPr>
        <w:t>Будем понимать под</w:t>
      </w:r>
      <w:r w:rsidRPr="00F735C8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F735C8">
        <w:rPr>
          <w:rFonts w:ascii="Times New Roman" w:hAnsi="Times New Roman"/>
          <w:color w:val="auto"/>
          <w:sz w:val="28"/>
          <w:szCs w:val="28"/>
        </w:rPr>
        <w:t>отображение некоторой ЭС в МС.</w:t>
      </w:r>
      <w:proofErr w:type="gramEnd"/>
    </w:p>
    <w:p w:rsidR="00504E2C" w:rsidRPr="00F735C8" w:rsidRDefault="00504E2C" w:rsidP="00504E2C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  <w:t>Подчеркнем, что измерение - это всегда моделирование и осуществляется оно как бы в два этапа: сначала мы строим ЭС, затем математическую модель этой системы. Цель такого моделирования - обеспечение возможности использования математики для решения социологических задач.</w:t>
      </w:r>
    </w:p>
    <w:p w:rsidR="00504E2C" w:rsidRPr="00F735C8" w:rsidRDefault="00504E2C" w:rsidP="00504E2C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lastRenderedPageBreak/>
        <w:tab/>
      </w:r>
      <w:r w:rsidRPr="00F735C8">
        <w:rPr>
          <w:rFonts w:ascii="Times New Roman" w:hAnsi="Times New Roman"/>
          <w:b/>
          <w:bCs/>
          <w:color w:val="auto"/>
          <w:sz w:val="28"/>
          <w:szCs w:val="28"/>
        </w:rPr>
        <w:t>Шкалой</w:t>
      </w:r>
      <w:r w:rsidRPr="00F735C8">
        <w:rPr>
          <w:rFonts w:ascii="Times New Roman" w:hAnsi="Times New Roman"/>
          <w:color w:val="auto"/>
          <w:sz w:val="28"/>
          <w:szCs w:val="28"/>
        </w:rPr>
        <w:t xml:space="preserve"> мы будем называть правило, определяющее, каким образом в процессе измерения каждому изучаемому объекту ставится в соответствие некоторое число или другой математический конструкт. Каждый такой конструкт будем называть результатом измерения объекта, или его шкальным значением. Иногда, в соответствии с традицией, шкалой будем называть совокупность шкальных значений объектов изучаемой ЭС. Процесс получения шкальных значений назовем</w:t>
      </w:r>
      <w:r w:rsidRPr="00F735C8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F735C8">
        <w:rPr>
          <w:rFonts w:ascii="Times New Roman" w:hAnsi="Times New Roman"/>
          <w:b/>
          <w:bCs/>
          <w:color w:val="auto"/>
          <w:sz w:val="28"/>
          <w:szCs w:val="28"/>
        </w:rPr>
        <w:t>шкалированием</w:t>
      </w:r>
      <w:proofErr w:type="spellEnd"/>
      <w:r w:rsidRPr="00F735C8">
        <w:rPr>
          <w:rFonts w:ascii="Times New Roman" w:hAnsi="Times New Roman"/>
          <w:b/>
          <w:bCs/>
          <w:color w:val="auto"/>
          <w:sz w:val="28"/>
          <w:szCs w:val="28"/>
        </w:rPr>
        <w:t>.</w:t>
      </w:r>
      <w:r w:rsidRPr="00F735C8">
        <w:rPr>
          <w:rFonts w:ascii="Times New Roman" w:hAnsi="Times New Roman"/>
          <w:color w:val="auto"/>
          <w:sz w:val="28"/>
          <w:szCs w:val="28"/>
        </w:rPr>
        <w:t xml:space="preserve"> Нередко понятие шкалы связывают только с использованием числовых МС.</w:t>
      </w:r>
    </w:p>
    <w:p w:rsidR="00504E2C" w:rsidRPr="00F735C8" w:rsidRDefault="00504E2C" w:rsidP="00504E2C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</w:r>
      <w:r w:rsidRPr="00F735C8">
        <w:rPr>
          <w:rFonts w:ascii="Times New Roman" w:hAnsi="Times New Roman"/>
          <w:b/>
          <w:bCs/>
          <w:color w:val="auto"/>
          <w:sz w:val="28"/>
          <w:szCs w:val="28"/>
        </w:rPr>
        <w:t>Установочными</w:t>
      </w:r>
      <w:r w:rsidRPr="00F735C8">
        <w:rPr>
          <w:rFonts w:ascii="Times New Roman" w:hAnsi="Times New Roman"/>
          <w:color w:val="auto"/>
          <w:sz w:val="28"/>
          <w:szCs w:val="28"/>
        </w:rPr>
        <w:t xml:space="preserve"> называют шкалы, с помощью которых числа приписываются самим респондентам (а не оцениваемым ими объектам). При использовании такой шкалы речь чаще всего идет об измерении установки </w:t>
      </w:r>
      <w:proofErr w:type="gramStart"/>
      <w:r w:rsidRPr="00F735C8">
        <w:rPr>
          <w:rFonts w:ascii="Times New Roman" w:hAnsi="Times New Roman"/>
          <w:color w:val="auto"/>
          <w:sz w:val="28"/>
          <w:szCs w:val="28"/>
        </w:rPr>
        <w:t>последних</w:t>
      </w:r>
      <w:proofErr w:type="gramEnd"/>
      <w:r w:rsidRPr="00F735C8">
        <w:rPr>
          <w:rFonts w:ascii="Times New Roman" w:hAnsi="Times New Roman"/>
          <w:color w:val="auto"/>
          <w:sz w:val="28"/>
          <w:szCs w:val="28"/>
        </w:rPr>
        <w:t xml:space="preserve">. Правда, под установкой здесь может пониматься не совсем то, для обозначения чего используется этот термин в социальной психологии (здесь мы отвлекаемся от разных нюансов его понимания, отождествляя, например, установку с аттитюдом и т.д.; об упомянутых нюансах </w:t>
      </w:r>
      <w:proofErr w:type="gramStart"/>
      <w:r w:rsidRPr="00F735C8">
        <w:rPr>
          <w:rFonts w:ascii="Times New Roman" w:hAnsi="Times New Roman"/>
          <w:color w:val="auto"/>
          <w:sz w:val="28"/>
          <w:szCs w:val="28"/>
        </w:rPr>
        <w:t>см</w:t>
      </w:r>
      <w:proofErr w:type="gramEnd"/>
      <w:r w:rsidRPr="00F735C8">
        <w:rPr>
          <w:rFonts w:ascii="Times New Roman" w:hAnsi="Times New Roman"/>
          <w:color w:val="auto"/>
          <w:sz w:val="28"/>
          <w:szCs w:val="28"/>
        </w:rPr>
        <w:t>. [Андреева, 1994, с. 254; Дилигенский, 1996, с. 154]). Скажем, мы будем полагать, что по установочной шкале измеряется возраст респондента.</w:t>
      </w:r>
    </w:p>
    <w:p w:rsidR="00504E2C" w:rsidRPr="00F735C8" w:rsidRDefault="00504E2C" w:rsidP="00504E2C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  <w:t xml:space="preserve">В социологии часто используются некорректные установочные шкалы. Так, не всегда позволяют достичь порядкового уровня измерения традиционные шкалы </w:t>
      </w:r>
      <w:proofErr w:type="gramStart"/>
      <w:r w:rsidRPr="00F735C8">
        <w:rPr>
          <w:rFonts w:ascii="Times New Roman" w:hAnsi="Times New Roman"/>
          <w:color w:val="auto"/>
          <w:sz w:val="28"/>
          <w:szCs w:val="28"/>
        </w:rPr>
        <w:t>-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п</w:t>
      </w:r>
      <w:proofErr w:type="gramEnd"/>
      <w:r w:rsidRPr="00F735C8">
        <w:rPr>
          <w:rFonts w:ascii="Times New Roman" w:hAnsi="Times New Roman"/>
          <w:color w:val="auto"/>
          <w:sz w:val="28"/>
          <w:szCs w:val="28"/>
        </w:rPr>
        <w:t>ятичленки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 типа описанной выше шкалы для измерения удовлетворенности работой: нетрудно понять, что соотношение вида 3 &lt; 5 иногда не может интерпретироваться как соответствующее различие эмоционального отношения к работе "стоящих" за числами респондентов. Причины подобных явлений могут быть разными - например, обусловленная национально-культурными особенностями респондентов разница их восприятия анкетных вопросов [Ермолаева, 1990].</w:t>
      </w:r>
    </w:p>
    <w:p w:rsidR="00504E2C" w:rsidRPr="00F735C8" w:rsidRDefault="00504E2C" w:rsidP="00504E2C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</w:r>
      <w:r w:rsidRPr="00F735C8">
        <w:rPr>
          <w:rFonts w:ascii="Times New Roman" w:hAnsi="Times New Roman"/>
          <w:b/>
          <w:bCs/>
          <w:color w:val="auto"/>
          <w:sz w:val="28"/>
          <w:szCs w:val="28"/>
        </w:rPr>
        <w:t>Оценочными</w:t>
      </w:r>
      <w:r w:rsidRPr="00F735C8">
        <w:rPr>
          <w:rFonts w:ascii="Times New Roman" w:hAnsi="Times New Roman"/>
          <w:color w:val="auto"/>
          <w:sz w:val="28"/>
          <w:szCs w:val="28"/>
        </w:rPr>
        <w:t xml:space="preserve"> называют такие шкалы, итогом "действия" которых является приписывание чисел не респондентам, а некоторым объектам (суждениям, ценностям, проблемам и т.д.); при этом предполагается, что полученные числа отражают усредненное мнение интересующей исследователя совокупности респондентов об этих объектах.</w:t>
      </w:r>
    </w:p>
    <w:p w:rsidR="00504E2C" w:rsidRPr="00F735C8" w:rsidRDefault="00504E2C" w:rsidP="00504E2C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  <w:t>Многие традиционные способы получения оценочных шкал тоже не являются корректными. Так, при разных способах опроса объекты, указываемые респондентами как самые значимые, могут быть различными. Приведем пример. Авторы статьи [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Согомонов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>, Толстых, 1989], пытаясь выявить, какие социально-экономические проблемы более всего волнуют респондентов, обратились к ним в анкете несколько раз, по-разному сформулировав соответствующий вопрос (просили отметить одну, самую острую проблему, несколько наиболее актуальных проблем и т.д.) и... получили противоречащие друг другу результаты.</w:t>
      </w:r>
    </w:p>
    <w:p w:rsidR="00504E2C" w:rsidRPr="00F735C8" w:rsidRDefault="00504E2C" w:rsidP="00504E2C">
      <w:pPr>
        <w:pStyle w:val="a3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504E2C" w:rsidRPr="00F735C8" w:rsidRDefault="00504E2C" w:rsidP="00504E2C">
      <w:pPr>
        <w:suppressAutoHyphens/>
        <w:outlineLvl w:val="0"/>
        <w:rPr>
          <w:b/>
          <w:sz w:val="28"/>
        </w:rPr>
      </w:pPr>
    </w:p>
    <w:p w:rsidR="00504E2C" w:rsidRPr="00F735C8" w:rsidRDefault="00504E2C" w:rsidP="00504E2C">
      <w:pPr>
        <w:suppressAutoHyphens/>
        <w:outlineLvl w:val="0"/>
        <w:rPr>
          <w:b/>
          <w:sz w:val="28"/>
        </w:rPr>
      </w:pPr>
      <w:r w:rsidRPr="00F735C8">
        <w:rPr>
          <w:b/>
          <w:sz w:val="28"/>
        </w:rPr>
        <w:t>Вопросы домашнего задания:</w:t>
      </w:r>
    </w:p>
    <w:p w:rsidR="00504E2C" w:rsidRPr="00F735C8" w:rsidRDefault="00504E2C" w:rsidP="00504E2C">
      <w:pPr>
        <w:suppressAutoHyphens/>
        <w:outlineLvl w:val="0"/>
        <w:rPr>
          <w:b/>
          <w:sz w:val="28"/>
          <w:szCs w:val="28"/>
        </w:rPr>
      </w:pPr>
    </w:p>
    <w:p w:rsidR="00504E2C" w:rsidRPr="00F735C8" w:rsidRDefault="00504E2C" w:rsidP="00504E2C">
      <w:pPr>
        <w:pStyle w:val="a3"/>
        <w:numPr>
          <w:ilvl w:val="0"/>
          <w:numId w:val="1"/>
        </w:numPr>
        <w:spacing w:before="0" w:after="0"/>
        <w:ind w:right="0"/>
        <w:jc w:val="left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 xml:space="preserve">Нарисуйте принципиальную схему </w:t>
      </w:r>
      <w:proofErr w:type="gramStart"/>
      <w:r w:rsidRPr="00F735C8">
        <w:rPr>
          <w:rFonts w:ascii="Times New Roman" w:hAnsi="Times New Roman"/>
          <w:color w:val="auto"/>
          <w:sz w:val="28"/>
          <w:szCs w:val="28"/>
        </w:rPr>
        <w:t>одномерного</w:t>
      </w:r>
      <w:proofErr w:type="gramEnd"/>
      <w:r w:rsidRPr="00F735C8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шкалирования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>.</w:t>
      </w:r>
    </w:p>
    <w:p w:rsidR="00504E2C" w:rsidRPr="00F735C8" w:rsidRDefault="00504E2C" w:rsidP="00504E2C">
      <w:pPr>
        <w:pStyle w:val="a3"/>
        <w:numPr>
          <w:ilvl w:val="0"/>
          <w:numId w:val="1"/>
        </w:numPr>
        <w:spacing w:before="0" w:after="0"/>
        <w:ind w:right="0"/>
        <w:jc w:val="left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 xml:space="preserve">За счет чего можно повысить адекватность процесса 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шкалирования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>?</w:t>
      </w:r>
    </w:p>
    <w:p w:rsidR="00504E2C" w:rsidRPr="00F735C8" w:rsidRDefault="00504E2C" w:rsidP="00504E2C">
      <w:pPr>
        <w:pStyle w:val="a3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504E2C" w:rsidRPr="00F735C8" w:rsidRDefault="00504E2C" w:rsidP="00504E2C">
      <w:pPr>
        <w:suppressAutoHyphens/>
        <w:outlineLvl w:val="0"/>
        <w:rPr>
          <w:sz w:val="28"/>
        </w:rPr>
      </w:pPr>
    </w:p>
    <w:p w:rsidR="00504E2C" w:rsidRPr="00F735C8" w:rsidRDefault="00504E2C" w:rsidP="00504E2C">
      <w:pPr>
        <w:suppressAutoHyphens/>
        <w:outlineLvl w:val="0"/>
        <w:rPr>
          <w:b/>
          <w:sz w:val="28"/>
        </w:rPr>
      </w:pPr>
      <w:r w:rsidRPr="00F735C8">
        <w:rPr>
          <w:b/>
          <w:sz w:val="28"/>
        </w:rPr>
        <w:t>Рекомендуемая литература:</w:t>
      </w:r>
    </w:p>
    <w:p w:rsidR="00504E2C" w:rsidRPr="00F735C8" w:rsidRDefault="00504E2C" w:rsidP="00504E2C">
      <w:pPr>
        <w:pStyle w:val="a3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504E2C" w:rsidRPr="00F735C8" w:rsidRDefault="00504E2C" w:rsidP="00504E2C">
      <w:pPr>
        <w:pStyle w:val="a3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>1. Толстова Ю.Н. Измерение в социологии. М., 2007 С.40-43.</w:t>
      </w:r>
    </w:p>
    <w:p w:rsidR="00A83968" w:rsidRDefault="00A83968"/>
    <w:sectPr w:rsidR="00A83968" w:rsidSect="00A8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4C0"/>
    <w:multiLevelType w:val="hybridMultilevel"/>
    <w:tmpl w:val="EAAC7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C56FA9"/>
    <w:multiLevelType w:val="hybridMultilevel"/>
    <w:tmpl w:val="D2F6A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E2C"/>
    <w:rsid w:val="00504E2C"/>
    <w:rsid w:val="00A8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4E2C"/>
    <w:pPr>
      <w:spacing w:before="140" w:after="280"/>
      <w:ind w:left="280" w:right="280"/>
      <w:jc w:val="both"/>
    </w:pPr>
    <w:rPr>
      <w:rFonts w:ascii="Verdana" w:hAnsi="Verdana"/>
      <w:color w:val="4F3D2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2014-05-29T19:01:00Z</dcterms:created>
  <dcterms:modified xsi:type="dcterms:W3CDTF">2014-05-29T19:10:00Z</dcterms:modified>
</cp:coreProperties>
</file>