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50" w:rsidRDefault="00517E50" w:rsidP="00517E50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ОБЩИЕ РЕКОМЕНДАЦИИ ПО РАБОТЕ НАД КУРСОМ</w:t>
      </w:r>
    </w:p>
    <w:p w:rsidR="00517E50" w:rsidRDefault="00517E50" w:rsidP="00517E5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="00542009">
        <w:rPr>
          <w:rFonts w:ascii="Times New Roman" w:hAnsi="Times New Roman" w:cs="Times New Roman"/>
          <w:b/>
          <w:sz w:val="28"/>
          <w:szCs w:val="28"/>
        </w:rPr>
        <w:t>ОПРЕДЕЛЕНИЕ СТОИМОСТИ КОМПАНИИ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517E50" w:rsidRDefault="00517E50" w:rsidP="00517E5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E5AD9" w:rsidRDefault="00517E50" w:rsidP="00FE5AD9">
      <w:pPr>
        <w:pStyle w:val="a8"/>
        <w:spacing w:line="360" w:lineRule="auto"/>
        <w:ind w:left="0"/>
        <w:rPr>
          <w:sz w:val="28"/>
        </w:rPr>
      </w:pPr>
      <w:r>
        <w:rPr>
          <w:sz w:val="28"/>
        </w:rPr>
        <w:t>Предисловие</w:t>
      </w:r>
    </w:p>
    <w:p w:rsidR="00FE5AD9" w:rsidRDefault="00FE5AD9" w:rsidP="00FE5AD9">
      <w:pPr>
        <w:spacing w:line="360" w:lineRule="auto"/>
        <w:ind w:left="-360"/>
        <w:rPr>
          <w:b/>
          <w:sz w:val="28"/>
        </w:rPr>
      </w:pPr>
    </w:p>
    <w:p w:rsidR="00FE5AD9" w:rsidRDefault="00FE5AD9" w:rsidP="00FE5AD9">
      <w:pPr>
        <w:pStyle w:val="a7"/>
        <w:widowControl w:val="0"/>
        <w:spacing w:line="360" w:lineRule="auto"/>
        <w:ind w:left="0" w:right="0" w:firstLine="540"/>
        <w:jc w:val="both"/>
      </w:pPr>
      <w:r>
        <w:t>Курс «</w:t>
      </w:r>
      <w:r w:rsidR="009C7C02" w:rsidRPr="009C7C02">
        <w:t>Определение стоимости компании</w:t>
      </w:r>
      <w:r>
        <w:t>» относится к циклу специальных дисциплин учебного плана подготовки специалистов с высшим образованием в области экономики и управления на предприятиях энергетики.</w:t>
      </w:r>
    </w:p>
    <w:p w:rsidR="00FE5AD9" w:rsidRDefault="00FE5AD9" w:rsidP="00FE5AD9">
      <w:pPr>
        <w:pStyle w:val="a7"/>
        <w:widowControl w:val="0"/>
        <w:spacing w:line="360" w:lineRule="auto"/>
        <w:ind w:left="0" w:right="0" w:firstLine="540"/>
        <w:jc w:val="both"/>
        <w:rPr>
          <w:b/>
        </w:rPr>
      </w:pPr>
      <w:r>
        <w:t>Основной целью изучения дисциплины «Оценка бизнеса» является изучение основных понятий и задач оценки предприятия (бизнеса), подходы и методы оценки предприятия, а также специфика оценки предприятия для конкретных производственных и коммерческих целей.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При изучении данного курса предполагается наличие у студентов необходимых знаний по курсам «Экономика недвижимости» и «Анализ финансово-хозяйственной деятельности предприятия».</w:t>
      </w:r>
    </w:p>
    <w:p w:rsidR="00FE5AD9" w:rsidRDefault="00FE5AD9" w:rsidP="00FE5AD9">
      <w:pPr>
        <w:pStyle w:val="a3"/>
        <w:tabs>
          <w:tab w:val="num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освоения программы дисциплины «</w:t>
      </w:r>
      <w:r w:rsidR="009C7C02" w:rsidRPr="009C7C02">
        <w:rPr>
          <w:rFonts w:ascii="Times New Roman" w:hAnsi="Times New Roman" w:cs="Times New Roman"/>
          <w:sz w:val="28"/>
        </w:rPr>
        <w:t>Определение стоимости компании</w:t>
      </w:r>
      <w:r>
        <w:rPr>
          <w:rFonts w:ascii="Times New Roman" w:hAnsi="Times New Roman" w:cs="Times New Roman"/>
          <w:sz w:val="28"/>
        </w:rPr>
        <w:t xml:space="preserve">» студент должен </w:t>
      </w:r>
      <w:r>
        <w:rPr>
          <w:rFonts w:ascii="Times New Roman" w:hAnsi="Times New Roman" w:cs="Times New Roman"/>
          <w:bCs/>
          <w:sz w:val="28"/>
        </w:rPr>
        <w:t>знать</w:t>
      </w:r>
      <w:r>
        <w:rPr>
          <w:rFonts w:ascii="Times New Roman" w:hAnsi="Times New Roman" w:cs="Times New Roman"/>
          <w:sz w:val="28"/>
        </w:rPr>
        <w:t xml:space="preserve"> основные понятия оценки бизнеса, цели оценки бизнеса (предприятия), международные стандарты в оценке бизнеса. Достаточно свободно </w:t>
      </w:r>
      <w:r>
        <w:rPr>
          <w:rFonts w:ascii="Times New Roman" w:hAnsi="Times New Roman" w:cs="Times New Roman"/>
          <w:bCs/>
          <w:sz w:val="28"/>
        </w:rPr>
        <w:t>владеть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основными методами оценки бизнеса, основными методами оценки бизнеса. </w:t>
      </w:r>
      <w:r>
        <w:rPr>
          <w:rFonts w:ascii="Times New Roman" w:hAnsi="Times New Roman" w:cs="Times New Roman"/>
          <w:bCs/>
          <w:sz w:val="28"/>
        </w:rPr>
        <w:t xml:space="preserve">Понимать </w:t>
      </w:r>
      <w:r>
        <w:rPr>
          <w:rFonts w:ascii="Times New Roman" w:hAnsi="Times New Roman" w:cs="Times New Roman"/>
          <w:sz w:val="28"/>
        </w:rPr>
        <w:t xml:space="preserve">сущность и принципы оценки бизнеса. </w:t>
      </w:r>
      <w:r>
        <w:rPr>
          <w:rFonts w:ascii="Times New Roman" w:hAnsi="Times New Roman" w:cs="Times New Roman"/>
          <w:bCs/>
          <w:sz w:val="28"/>
        </w:rPr>
        <w:t xml:space="preserve">Уметь </w:t>
      </w:r>
      <w:r>
        <w:rPr>
          <w:rFonts w:ascii="Times New Roman" w:hAnsi="Times New Roman" w:cs="Times New Roman"/>
          <w:sz w:val="28"/>
        </w:rPr>
        <w:t>проводить анализ бизнеса, подобрав метод оценки, для конкретной экономической ситуации.</w:t>
      </w:r>
    </w:p>
    <w:p w:rsidR="00FE5AD9" w:rsidRDefault="00FE5AD9" w:rsidP="00FE5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E5AD9" w:rsidRDefault="00FE5AD9" w:rsidP="00FE5AD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РАЗДЕЛОВ ДИСЦИПЛИНЫ</w:t>
      </w:r>
    </w:p>
    <w:p w:rsidR="00FE5AD9" w:rsidRDefault="00FE5AD9" w:rsidP="00FE5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Понятия, цели и принципы оценки бизнеса</w:t>
      </w:r>
    </w:p>
    <w:p w:rsidR="00FE5AD9" w:rsidRDefault="00FE5AD9" w:rsidP="00FE5AD9">
      <w:pPr>
        <w:pStyle w:val="21"/>
        <w:ind w:firstLine="540"/>
      </w:pPr>
      <w:r>
        <w:t xml:space="preserve">Оценка бизнеса, как одна из функций рыночной экономики. Субъект и объект оценки; основные понятия. Бизнес, предприятие, фирма, капитал как объекты собственности и оценки. Необходимость и цели оценки бизнеса. </w:t>
      </w:r>
      <w:r>
        <w:lastRenderedPageBreak/>
        <w:t>Виды стоимости, определяемые при оценке. Факторы, влияющие на величину оценочной стоимости. Принципы оценки бизнеса. Подходы и методы, используемые для оценки бизнеса. Последовательность действий при оценке бизнеса.</w:t>
      </w:r>
    </w:p>
    <w:p w:rsidR="00FE5AD9" w:rsidRDefault="00FE5AD9" w:rsidP="00FE5AD9">
      <w:pPr>
        <w:widowControl w:val="0"/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1"/>
        <w:ind w:firstLine="540"/>
        <w:rPr>
          <w:szCs w:val="24"/>
        </w:rPr>
      </w:pPr>
      <w:r>
        <w:rPr>
          <w:szCs w:val="24"/>
        </w:rPr>
        <w:t>Раздел 2. Информационное обеспечение оценки.</w:t>
      </w:r>
    </w:p>
    <w:p w:rsidR="00FE5AD9" w:rsidRDefault="00FE5AD9" w:rsidP="00FE5AD9">
      <w:pPr>
        <w:widowControl w:val="0"/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Система информации. Требования к системе информации. Основные источники информации. Внешняя информация, ее содержание. Факторы макроэкономического риска. Внутренняя информация, ее содержание. Подготовка финансовой документации в процессе оценки. Вычисление относительных показателей в процессе оценки. Корректировка финансовой отчетности в процессе оценки. Инфляционная корректировка. Вычисление относительных показателей.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3. Доходный подход к оценке бизнеса.</w:t>
      </w:r>
    </w:p>
    <w:p w:rsidR="00FE5AD9" w:rsidRDefault="00FE5AD9" w:rsidP="00FE5AD9">
      <w:pPr>
        <w:pStyle w:val="a5"/>
        <w:widowControl w:val="0"/>
        <w:ind w:left="0" w:firstLine="540"/>
      </w:pPr>
      <w:r>
        <w:t xml:space="preserve"> </w:t>
      </w:r>
    </w:p>
    <w:p w:rsidR="00FE5AD9" w:rsidRDefault="00FE5AD9" w:rsidP="00FE5AD9">
      <w:pPr>
        <w:pStyle w:val="a5"/>
        <w:widowControl w:val="0"/>
        <w:ind w:left="0" w:firstLine="540"/>
      </w:pPr>
      <w:r>
        <w:t>Два метода, применяемых в доходном подходе. Сущность метода дисконтированных денежных потоков (ДДП) в оценке предприятия (бизнеса). Основные этапы оценки предприятия методом дисконтированных денежных потоков. Выбор модели денежного потока. Определение длительности прогнозного периода. Прогноз валовой выручки от реализации. Анализ и прогноз расходов. Анализ и прогноз инвестиций. Расчет величины денежного потока для каждого года прогнозного периода. Определение ставки дисконта. Расчет величины стоимости в постпрогнозный период. Внесение итоговых поправок.</w:t>
      </w:r>
    </w:p>
    <w:p w:rsidR="00FE5AD9" w:rsidRDefault="00FE5AD9" w:rsidP="00FE5AD9">
      <w:pPr>
        <w:pStyle w:val="a5"/>
        <w:widowControl w:val="0"/>
        <w:ind w:left="0" w:firstLine="540"/>
      </w:pPr>
      <w:r>
        <w:t>Сущность метода капитализации прибыли. Основные этапы применения метода. Анализ финансовой отчетности. Выбор величины прибыли, подлежащей капитализации. Расчет ставки капитализации. Кумулятивный подход.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4. Сравнительный подход к оценке бизнеса.</w:t>
      </w:r>
    </w:p>
    <w:p w:rsidR="00FE5AD9" w:rsidRDefault="00FE5AD9" w:rsidP="00FE5AD9">
      <w:pPr>
        <w:pStyle w:val="a5"/>
        <w:widowControl w:val="0"/>
        <w:ind w:left="0" w:firstLine="540"/>
        <w:rPr>
          <w:b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Общая характеристика сравнительного подхода. Метод рынка капитала, метод сделок, метод отраслевых коэффициентов: сущность и основные этапы использования. Основные принципы отбора предприятий-аналогов. Этапы отбора сопоставимых компаний. Отличительные черты финансового анализа при сравнительном подходе. Характеристика ценовых мультипликаторов. Виды ценовых мультипликаторов. Методы расчета ценовых мультипликаторов. Формирование итоговой величины стоимости.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5. Затратный подход в оценке бизнеса.</w:t>
      </w:r>
    </w:p>
    <w:p w:rsidR="00FE5AD9" w:rsidRDefault="00FE5AD9" w:rsidP="00FE5AD9">
      <w:pPr>
        <w:pStyle w:val="a5"/>
        <w:widowControl w:val="0"/>
        <w:ind w:left="0" w:firstLine="540"/>
        <w:rPr>
          <w:b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Определение обоснованной рыночной стоимости недвижимого имущества предприятия. Применение доходного подхода. Метод кумулятивного построения. Метод определения коэффициента капитализации с учетом возмещения капитальных затрат. Метод связанных инвестиций. Метод прямой капитализации. Метод дисконтированных денежных потоков. Метод сравнения продаж. Экспертные методы расчета и внесения поправок. Оценка рыночной стоимости машин и оборудования. Оценка стоимости нематериальных активов. Оценка рыночной стоимости финансовых вложений.</w:t>
      </w:r>
    </w:p>
    <w:p w:rsidR="00FE5AD9" w:rsidRDefault="00FE5AD9" w:rsidP="00FE5AD9">
      <w:pPr>
        <w:pStyle w:val="a5"/>
        <w:widowControl w:val="0"/>
        <w:ind w:left="0" w:firstLine="540"/>
        <w:rPr>
          <w:u w:val="single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6. Оценка стоимости контрольных и неконтрольных пакетов.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Методы, используемые для нахождения стоимости владения контрольным пакетом. Премия за контроль и скидка за неконтрольный характер оцениваемого пакета. Эффект распределения собственности и режим голосования. Оценка стоимости неконтрольных пакетов. Определение итоговой величины стоимости оцениваемого пакета.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7. Вывод итоговой величины стоимости. Отчет об оценке бизнеса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Понятие итоговой величины рыночной стоимости предприятия. Согласование результатов оценки. Выбор удельного веса использованных методов оценки. Определение итоговой величины рыночной стоимости имущества предприятия. Отчет об оценке предприятия. Требования, предъявляемые к отчету об оценке бизнеса. Структура отчета. Содержание основных разделов. Факторы, определяющие структуру отчета. Выбор стандарта стоимости для оценки.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8. Оценка инвестиционных проектов.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Принципы принятия инвестиционных решений и оценка денежных потоков. Метод расчета чистого приведенного эффекта (дохода). Определение срока окупаемости инвестиционного проекта. Определение внутренней нормы доходности инвестиционных проектов. Расчет индекса рентабельности и коэффициента эффективности инвестиций. Модифицированная ставка доходности. Ставка доходности финансового менеджмента.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9. Оценка капитала финансово-промышленных групп.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ФПГ в российской экономике и необходимость оценки их капитала. Особенности и определение целей оценки финансово-промышленного капитала. Подходы и методы оценки. Капитализация и оценка финансового положения ФПГ. Оценка капитала ФПГ.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FE5AD9" w:rsidRDefault="00FE5AD9" w:rsidP="00FE5AD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Основная </w:t>
      </w:r>
    </w:p>
    <w:p w:rsidR="00FE5AD9" w:rsidRDefault="00FE5AD9" w:rsidP="00FE5AD9">
      <w:pPr>
        <w:pStyle w:val="Web"/>
        <w:numPr>
          <w:ilvl w:val="0"/>
          <w:numId w:val="2"/>
        </w:numPr>
        <w:tabs>
          <w:tab w:val="clear" w:pos="1068"/>
          <w:tab w:val="num" w:pos="360"/>
        </w:tabs>
        <w:spacing w:before="0" w:beforeAutospacing="0" w:after="0" w:afterAutospacing="0" w:line="360" w:lineRule="auto"/>
        <w:ind w:left="360" w:firstLine="1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«Оценка бизнеса», под ред. А.Г. Грязновой, М.А. Федотовой, - М. «Финансы и статистика», 1999.</w:t>
      </w:r>
    </w:p>
    <w:p w:rsidR="00FE5AD9" w:rsidRDefault="00FE5AD9" w:rsidP="00FE5AD9">
      <w:pPr>
        <w:pStyle w:val="Web"/>
        <w:tabs>
          <w:tab w:val="num" w:pos="360"/>
        </w:tabs>
        <w:spacing w:before="0" w:beforeAutospacing="0" w:after="0" w:afterAutospacing="0" w:line="360" w:lineRule="auto"/>
        <w:ind w:left="360" w:firstLine="1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Григорьев В.В., Федотова М.А. Оценка предприятия: теория и практика. – М., 1997.</w:t>
      </w:r>
    </w:p>
    <w:p w:rsidR="00FE5AD9" w:rsidRDefault="00FE5AD9" w:rsidP="00FE5AD9">
      <w:pPr>
        <w:pStyle w:val="Web"/>
        <w:tabs>
          <w:tab w:val="num" w:pos="360"/>
        </w:tabs>
        <w:spacing w:before="0" w:beforeAutospacing="0" w:after="0" w:afterAutospacing="0" w:line="360" w:lineRule="auto"/>
        <w:ind w:left="360" w:firstLine="1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Селивановский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С.А. Промышленная интеллектуальная собственность. – М., 1996.</w:t>
      </w:r>
    </w:p>
    <w:p w:rsidR="00FE5AD9" w:rsidRDefault="00FE5AD9" w:rsidP="00FE5AD9">
      <w:pPr>
        <w:tabs>
          <w:tab w:val="num" w:pos="360"/>
        </w:tabs>
        <w:spacing w:line="360" w:lineRule="auto"/>
        <w:ind w:left="360" w:firstLine="1248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Ендовицкий</w:t>
      </w:r>
      <w:proofErr w:type="spellEnd"/>
      <w:r>
        <w:rPr>
          <w:sz w:val="28"/>
        </w:rPr>
        <w:t xml:space="preserve"> Д.А. Инвестиционный анализ в реальном секторе экономики. – М., 2003.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1080" w:firstLine="540"/>
        <w:jc w:val="both"/>
        <w:rPr>
          <w:rFonts w:ascii="Times New Roman" w:hAnsi="Times New Roman" w:cs="Times New Roman"/>
          <w:sz w:val="28"/>
        </w:rPr>
      </w:pP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Дополнительная </w:t>
      </w: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u w:val="single"/>
        </w:rPr>
      </w:pP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Основы анализа и оценки бизнеса / учебные материалы подготовлены  Робертом </w:t>
      </w:r>
      <w:proofErr w:type="spellStart"/>
      <w:r>
        <w:rPr>
          <w:rFonts w:ascii="Times New Roman" w:hAnsi="Times New Roman" w:cs="Times New Roman"/>
          <w:sz w:val="28"/>
        </w:rPr>
        <w:t>Лингом</w:t>
      </w:r>
      <w:proofErr w:type="spellEnd"/>
      <w:r>
        <w:rPr>
          <w:rFonts w:ascii="Times New Roman" w:hAnsi="Times New Roman" w:cs="Times New Roman"/>
          <w:sz w:val="28"/>
        </w:rPr>
        <w:t xml:space="preserve">  (компания </w:t>
      </w:r>
      <w:proofErr w:type="spellStart"/>
      <w:r>
        <w:rPr>
          <w:rFonts w:ascii="Times New Roman" w:hAnsi="Times New Roman" w:cs="Times New Roman"/>
          <w:sz w:val="28"/>
        </w:rPr>
        <w:t>Deloitt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Touche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FE5AD9" w:rsidRPr="00FE5AD9" w:rsidRDefault="00FE5AD9" w:rsidP="00FE5AD9">
      <w:pPr>
        <w:pStyle w:val="Web"/>
        <w:spacing w:before="0" w:beforeAutospacing="0" w:after="0" w:afterAutospacing="0" w:line="360" w:lineRule="auto"/>
        <w:ind w:left="36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Шеннон П. </w:t>
      </w:r>
      <w:proofErr w:type="spellStart"/>
      <w:r>
        <w:rPr>
          <w:rFonts w:ascii="Times New Roman" w:hAnsi="Times New Roman" w:cs="Times New Roman"/>
          <w:sz w:val="28"/>
        </w:rPr>
        <w:t>Пратт</w:t>
      </w:r>
      <w:proofErr w:type="spellEnd"/>
      <w:r>
        <w:rPr>
          <w:rFonts w:ascii="Times New Roman" w:hAnsi="Times New Roman" w:cs="Times New Roman"/>
          <w:sz w:val="28"/>
        </w:rPr>
        <w:t xml:space="preserve">. Оценка бизнеса. Анализ и оценка закрытых компаний. 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Астахов В.П. Нематериальные активы. – М., 1996.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Ковалев А.П. Как оценить имущество предприятия. – М., 1995.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ЗОАП. Закон об авторском праве и смежных правах. – М., 1996.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Как защитить интеллектуальную собственность в России. – М., 1995.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Стандарт РОО «Оценка интеллектуальной собственности. Общие положения». – М.,1996.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Постановление Правительства РФ от 26.07.94 г. № 870 «О приватизации объектов научно-технической сферы».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13. Письмо Министра науки и технической политики РФ от 13.03.95 г. № ОР 22-2-64 «Порядок включения объектов интеллектуальной собственности в состав нематериальных активов».</w:t>
      </w:r>
    </w:p>
    <w:p w:rsidR="00FE5AD9" w:rsidRDefault="00FE5AD9" w:rsidP="00FE5AD9">
      <w:pPr>
        <w:spacing w:line="360" w:lineRule="auto"/>
        <w:ind w:left="360"/>
        <w:rPr>
          <w:b/>
          <w:bCs/>
          <w:sz w:val="28"/>
        </w:rPr>
      </w:pPr>
    </w:p>
    <w:p w:rsidR="00FE5AD9" w:rsidRDefault="00FE5AD9" w:rsidP="00FE5AD9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МЕТОДИЧЕСКИЕ УКАЗАНИЯ ПО ИЗУЧЕНИЮ КУРСА </w:t>
      </w:r>
    </w:p>
    <w:p w:rsidR="00FE5AD9" w:rsidRDefault="00FE5AD9" w:rsidP="00FE5AD9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«ОЦЕНКА БИЗНЕСА»</w:t>
      </w:r>
    </w:p>
    <w:p w:rsidR="00FE5AD9" w:rsidRDefault="00FE5AD9" w:rsidP="00FE5AD9">
      <w:pPr>
        <w:spacing w:line="360" w:lineRule="auto"/>
        <w:ind w:left="360"/>
        <w:jc w:val="center"/>
        <w:rPr>
          <w:b/>
          <w:bCs/>
          <w:sz w:val="28"/>
        </w:rPr>
      </w:pPr>
    </w:p>
    <w:p w:rsidR="00FE5AD9" w:rsidRDefault="00FE5AD9" w:rsidP="00FE5AD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ПОНЯТИЯ, ЦЕЛИ И ПРИНЦИПЫ ОЦЕНКИ БИЗНЕСА</w:t>
      </w:r>
    </w:p>
    <w:p w:rsidR="00FE5AD9" w:rsidRDefault="00FE5AD9" w:rsidP="00FE5AD9">
      <w:pPr>
        <w:spacing w:line="360" w:lineRule="auto"/>
        <w:ind w:firstLine="360"/>
        <w:jc w:val="both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1, гл.1,2; [2]; [5]; [8]; [11].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Особенности бизнеса как объекта оценки.</w:t>
      </w: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Требования, предъявляемые к оценщику.</w:t>
      </w:r>
    </w:p>
    <w:p w:rsidR="00FE5AD9" w:rsidRDefault="00FE5AD9" w:rsidP="00FE5AD9">
      <w:pPr>
        <w:pStyle w:val="21"/>
        <w:ind w:firstLine="540"/>
      </w:pPr>
      <w:r>
        <w:t>В каких случаях проводится оценка стоимости развития имущества предприятия?</w:t>
      </w: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В каких случаях проводится оценка стоимости оборудования?</w:t>
      </w: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В каких случаях проводится оценка стоимости фирменного знака или других средств индивидуализации предприятия и его продукции (услуг)?</w:t>
      </w:r>
    </w:p>
    <w:p w:rsidR="00FE5AD9" w:rsidRDefault="00FE5AD9" w:rsidP="00FE5AD9">
      <w:pPr>
        <w:pStyle w:val="FR2"/>
        <w:spacing w:line="360" w:lineRule="auto"/>
        <w:ind w:left="0" w:right="-67"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Какие Вам известны основные подходы в оценке бизнеса?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t>РАЗДЕЛ 2. ИНФОРМАЦИОННОЕ ОБЕСПЕЧЕНИЕ ОЦЕНКИ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1, гл.3; [2]; [3]; [6]; [9]; [10]; [12]; [13].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Какова законодательная основа оценки бизнеса?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lastRenderedPageBreak/>
        <w:t>Необходимая информация по оценке бизнеса, ее содержание, требования предъявляемые к ней?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Риски, учитываемые в процессе оценки?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Бухгалтерская отчетность, как источник информации, и ее использование при оценке?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Какие корректировки проводятся в процессе оценки?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3. ДОХОДНЫЙ ПОДХОД В ОЦЕНКЕ БИЗНЕСА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гл.4; [2]; [6]; [7].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От чего зависит расчет ставки дисконта. 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Что Вы можете сказать о коэффициенте бета?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Способы расчета ставки дисконта?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Расчет конечной стоимости в соответствии с моделью Гордона.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Экономическое содержание метода капитализации прибыли.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Кумулятивный подход - его сходство с САРМ (модель оценки капитальных активов).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  <w:jc w:val="center"/>
      </w:pPr>
      <w:r>
        <w:t>РАЗДЕЛ 4. СРАВНИТЕЛЬНЫЙ ПОДХОД К ОЦЕНКЕ БИЗНЕСА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гл.5; [2]; [5]; [6]; [8].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  <w:rPr>
          <w:rFonts w:eastAsia="Arial Unicode MS"/>
        </w:rPr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pStyle w:val="21"/>
        <w:widowControl/>
        <w:ind w:firstLine="540"/>
        <w:rPr>
          <w:szCs w:val="24"/>
        </w:rPr>
      </w:pPr>
      <w:r>
        <w:rPr>
          <w:szCs w:val="24"/>
        </w:rPr>
        <w:t>Теоретическая основа сравнительного подхода, доказывающая возмож</w:t>
      </w:r>
      <w:r>
        <w:rPr>
          <w:szCs w:val="24"/>
        </w:rPr>
        <w:softHyphen/>
        <w:t>ность его применения.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От чего зависит возможность применения сравнительного подхода.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Основные методы, используемые в сравнительном подходе.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Основные этапы, включенные в процесс оценки предприятия методом компании-аналога.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Что необходимо для расчета мультипликатора.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 оценки предприятий с различным соотношением собствен</w:t>
      </w:r>
      <w:r>
        <w:rPr>
          <w:sz w:val="28"/>
        </w:rPr>
        <w:softHyphen/>
        <w:t>ных и заемных средств.</w:t>
      </w:r>
    </w:p>
    <w:p w:rsidR="00FE5AD9" w:rsidRDefault="00FE5AD9" w:rsidP="00FE5AD9">
      <w:pPr>
        <w:spacing w:line="360" w:lineRule="auto"/>
        <w:ind w:firstLine="540"/>
        <w:jc w:val="both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  <w:r>
        <w:rPr>
          <w:sz w:val="28"/>
        </w:rPr>
        <w:t>РАЗДЕЛ 5. ЗАТРАТНЫЙ ПОДХОД В ОЦЕНКЕ БИЗНЕСА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 6; [2]; [5]; [8]; [11].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31"/>
        <w:spacing w:line="360" w:lineRule="auto"/>
        <w:ind w:firstLine="540"/>
      </w:pPr>
      <w:r>
        <w:t>Расчет методом чистых активов, предусматривает следующую последовательность действий.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Определение стоимости внеоборотных активов предприятия в методе чистых активов.</w:t>
      </w:r>
    </w:p>
    <w:p w:rsidR="00FE5AD9" w:rsidRDefault="00FE5AD9" w:rsidP="00FE5AD9">
      <w:pPr>
        <w:pStyle w:val="31"/>
        <w:spacing w:line="360" w:lineRule="auto"/>
        <w:ind w:firstLine="540"/>
        <w:rPr>
          <w:szCs w:val="22"/>
        </w:rPr>
      </w:pPr>
      <w:r>
        <w:rPr>
          <w:szCs w:val="22"/>
        </w:rPr>
        <w:t>Как группируются оборотные активы для расчетов  в методе чистых активов.</w:t>
      </w:r>
    </w:p>
    <w:p w:rsidR="00FE5AD9" w:rsidRDefault="00FE5AD9" w:rsidP="00FE5AD9">
      <w:pPr>
        <w:pStyle w:val="3"/>
        <w:spacing w:line="360" w:lineRule="auto"/>
        <w:ind w:firstLine="540"/>
        <w:jc w:val="both"/>
        <w:rPr>
          <w:szCs w:val="22"/>
        </w:rPr>
      </w:pPr>
      <w:r>
        <w:rPr>
          <w:szCs w:val="22"/>
        </w:rPr>
        <w:t>Расчет методом ликвидационной стоимости.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rFonts w:eastAsia="Arial Unicode MS"/>
          <w:sz w:val="28"/>
        </w:rPr>
        <w:t>В какой последовательности  проводятся р</w:t>
      </w:r>
      <w:r>
        <w:rPr>
          <w:sz w:val="28"/>
        </w:rPr>
        <w:t>аботы по определению ликвидационной стоимости.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  <w:jc w:val="center"/>
      </w:pPr>
      <w:r>
        <w:t>РАЗДЕЛ 6. ОЦЕНКА СТОИМОСТИ КОНТРОЛЬНЫХ И НЕКОНТРОЛЬНЫХ ПАКЕТОВ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 7; [3]; [7]; [10].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Различия в оценке контрольных и неконтрольных пакетов?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Что предусмотрено при неконтрольном характере оцениваемого пакета?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Методы оценки неконтрольных пакетов?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3"/>
        <w:spacing w:line="360" w:lineRule="auto"/>
        <w:ind w:firstLine="540"/>
      </w:pPr>
      <w:r>
        <w:t>РАЗДЕЛ 7. ВЫВОД ИТОГОВОЙ ВЕЛИЧИНЫ СТОИМОСТИ. ОТЧЕТ ОБ ОЦЕНКЕ БИЗНЕСА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 7, 8; [3]; [5]; [8]; [11].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Виды стоимости, определяемые при оценке бизнеса?</w:t>
      </w:r>
    </w:p>
    <w:p w:rsidR="00FE5AD9" w:rsidRDefault="00FE5AD9" w:rsidP="00FE5AD9">
      <w:pPr>
        <w:pStyle w:val="aa"/>
        <w:spacing w:line="360" w:lineRule="auto"/>
        <w:ind w:firstLine="540"/>
        <w:jc w:val="left"/>
      </w:pPr>
      <w:r>
        <w:t>Каковы наиболее типичные поправки, влияющие на итоговую величину стоимости?</w:t>
      </w:r>
    </w:p>
    <w:p w:rsidR="00FE5AD9" w:rsidRDefault="00FE5AD9" w:rsidP="00FE5AD9">
      <w:pPr>
        <w:pStyle w:val="aa"/>
        <w:spacing w:line="360" w:lineRule="auto"/>
        <w:ind w:firstLine="540"/>
        <w:jc w:val="left"/>
      </w:pPr>
      <w:r>
        <w:t>Как формируется итоговая величина рыночной стоимости предприятия?</w:t>
      </w:r>
    </w:p>
    <w:p w:rsidR="00FE5AD9" w:rsidRDefault="00FE5AD9" w:rsidP="00FE5AD9">
      <w:pPr>
        <w:pStyle w:val="aa"/>
        <w:spacing w:line="360" w:lineRule="auto"/>
        <w:ind w:firstLine="540"/>
        <w:jc w:val="left"/>
      </w:pPr>
      <w:r>
        <w:t>Что должен содержать отчет об оценке предприятия?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8. ОЦЕНКА ИНВЕСТИЦИОННЫХ ПРОЕКТОВ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3, гл. 9; [3]; [4], гл. 2; [5]; [6]; [8].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pStyle w:val="23"/>
        <w:spacing w:line="360" w:lineRule="auto"/>
        <w:ind w:firstLine="540"/>
      </w:pPr>
      <w:r>
        <w:t>Цель и задачи анализа инвестиционной деятельности коммерческих организаций?</w:t>
      </w:r>
    </w:p>
    <w:p w:rsidR="00FE5AD9" w:rsidRDefault="00FE5AD9" w:rsidP="00FE5AD9">
      <w:pPr>
        <w:pStyle w:val="23"/>
        <w:spacing w:line="360" w:lineRule="auto"/>
        <w:ind w:firstLine="540"/>
      </w:pPr>
      <w:r>
        <w:t>Анализ и оценка денежных потоков от инвестиционной деятельности с учетом требований бухгалтерского и налогового законодательства.</w:t>
      </w:r>
    </w:p>
    <w:p w:rsidR="00FE5AD9" w:rsidRDefault="00FE5AD9" w:rsidP="00FE5AD9">
      <w:pPr>
        <w:pStyle w:val="23"/>
        <w:spacing w:line="360" w:lineRule="auto"/>
        <w:ind w:firstLine="540"/>
      </w:pPr>
      <w:r>
        <w:t>Каковы методы и показатели оценки эффективности долгосрочных инвестиций?</w:t>
      </w:r>
    </w:p>
    <w:p w:rsidR="00FE5AD9" w:rsidRDefault="00FE5AD9" w:rsidP="00FE5AD9">
      <w:pPr>
        <w:pStyle w:val="23"/>
        <w:spacing w:line="360" w:lineRule="auto"/>
        <w:ind w:firstLine="540"/>
      </w:pPr>
      <w:r>
        <w:lastRenderedPageBreak/>
        <w:t>Оценка риска и инфляции в инвестиционном анализе.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  <w:jc w:val="center"/>
      </w:pPr>
      <w:r>
        <w:t>РАЗДЕЛ 9. ОЦЕНКА КАПИТАЛА ФИНАНСОВО-ПРОМЫШЛЕННЫХ ГРУПП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3, гл. 13; [2]; [3]; [6]; [10].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  <w:rPr>
          <w:rFonts w:eastAsia="Arial Unicode MS"/>
        </w:rPr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pStyle w:val="4"/>
        <w:spacing w:line="360" w:lineRule="auto"/>
        <w:ind w:firstLine="540"/>
      </w:pPr>
      <w:r>
        <w:t>Что является обязательным условием для создания ФПГ?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чего создаются </w:t>
      </w:r>
      <w:proofErr w:type="gramStart"/>
      <w:r>
        <w:rPr>
          <w:sz w:val="28"/>
        </w:rPr>
        <w:t>ФПГ</w:t>
      </w:r>
      <w:proofErr w:type="gramEnd"/>
      <w:r>
        <w:rPr>
          <w:sz w:val="28"/>
        </w:rPr>
        <w:t xml:space="preserve"> в нашей стране и </w:t>
      </w:r>
      <w:proofErr w:type="gramStart"/>
      <w:r>
        <w:rPr>
          <w:sz w:val="28"/>
        </w:rPr>
        <w:t>каковы</w:t>
      </w:r>
      <w:proofErr w:type="gramEnd"/>
      <w:r>
        <w:rPr>
          <w:sz w:val="28"/>
        </w:rPr>
        <w:t xml:space="preserve"> их возможности?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Способствует ли создание ФПГ технологической и экономической интеграции для реализации инвестиционных и иных программ?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Почему необходима оценка капитала ФПГ?</w:t>
      </w:r>
    </w:p>
    <w:p w:rsidR="00FE5AD9" w:rsidRPr="00FE5AD9" w:rsidRDefault="00FE5AD9" w:rsidP="00FE5AD9">
      <w:pPr>
        <w:pStyle w:val="a5"/>
        <w:widowControl w:val="0"/>
        <w:ind w:left="0" w:firstLine="0"/>
        <w:jc w:val="center"/>
        <w:rPr>
          <w:b/>
          <w:bCs/>
        </w:rPr>
      </w:pPr>
    </w:p>
    <w:p w:rsidR="00FE5AD9" w:rsidRDefault="00FE5AD9" w:rsidP="00FE5AD9">
      <w:pPr>
        <w:pStyle w:val="a5"/>
        <w:widowControl w:val="0"/>
        <w:ind w:left="0" w:firstLine="0"/>
        <w:jc w:val="center"/>
        <w:rPr>
          <w:b/>
          <w:bCs/>
        </w:rPr>
      </w:pPr>
      <w:r>
        <w:rPr>
          <w:b/>
          <w:bCs/>
        </w:rPr>
        <w:t>МЕТОДИЧЕСКИЕ  УКАЗАНИЯ К  ВЫПОЛНЕНИЮ  КОНТРОЛЬНОЙ САМОСТОЯТЕЛЬНОЙ РАБОТЫ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i/>
          <w:iCs/>
          <w:sz w:val="22"/>
          <w:szCs w:val="22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t>В соответствии с учебным Планом изучения дисциплины студенты выполняют контрольную самостоятельную работу, целью которой является проверка умения студента применять основные теоретические положения для решения практических задач. Подготовка к контрольной работе должна включать в себя изучение рекомендованной литературы, кон</w:t>
      </w:r>
      <w:r>
        <w:softHyphen/>
        <w:t xml:space="preserve">спектов лекций и записей. </w:t>
      </w:r>
    </w:p>
    <w:p w:rsidR="00FE5AD9" w:rsidRDefault="00FE5AD9" w:rsidP="00FE5AD9">
      <w:pPr>
        <w:pStyle w:val="a5"/>
        <w:widowControl w:val="0"/>
        <w:ind w:left="0" w:firstLine="720"/>
      </w:pPr>
      <w:r>
        <w:t>Первоначально рекомендуется твердо усвоить основные понятия, связанные с оценкой бизнеса, и соответствующую терминологию. Особое внимание следует уделить теме, посвященной временной оценке денежных по</w:t>
      </w:r>
      <w:r>
        <w:softHyphen/>
        <w:t>токов, т.к. твердое знание данного материала даст возможность успешного усвоения большинства тем курса.</w:t>
      </w:r>
    </w:p>
    <w:p w:rsidR="00FE5AD9" w:rsidRDefault="00FE5AD9" w:rsidP="00FE5AD9">
      <w:pPr>
        <w:pStyle w:val="a5"/>
        <w:widowControl w:val="0"/>
        <w:ind w:left="0" w:firstLine="720"/>
      </w:pPr>
      <w:r>
        <w:lastRenderedPageBreak/>
        <w:t>Не менее важно представлять последовательность и методы подготовки финансовой документации для производства оценки, а также методы расчета относительных показателей (финансовых коэффициентов), характеризующих финансовое состояние фирмы (предприятия). Следующим шагом при подготовке к контрольной работе является изучение основных подходов к оценке бизнеса и методов реализации каждого из них.</w:t>
      </w:r>
    </w:p>
    <w:p w:rsidR="00FE5AD9" w:rsidRDefault="00FE5AD9" w:rsidP="00FE5AD9">
      <w:pPr>
        <w:pStyle w:val="a5"/>
        <w:widowControl w:val="0"/>
        <w:ind w:left="0" w:firstLine="720"/>
      </w:pPr>
      <w:r>
        <w:t>Оформляется работа в виде реферата состоящего из двух (как минимум) глав.</w:t>
      </w:r>
    </w:p>
    <w:p w:rsidR="00FE5AD9" w:rsidRDefault="00FE5AD9" w:rsidP="00FE5AD9">
      <w:pPr>
        <w:pStyle w:val="a5"/>
        <w:widowControl w:val="0"/>
        <w:ind w:left="0" w:firstLine="720"/>
      </w:pPr>
      <w:r>
        <w:t>Глава 1. Выполняется на основе изучения и анализа литературы по исследуемой проблеме. Тема исследования выбирается на основании наименования главы содержащей контрольную задачу. Положения, изложенные в первой главе должны раскрыть ее содержание, а также стать исходным материалом для решения задачи, которое проводится во второй главе.</w:t>
      </w:r>
    </w:p>
    <w:p w:rsidR="00FE5AD9" w:rsidRDefault="00FE5AD9" w:rsidP="00FE5AD9">
      <w:pPr>
        <w:pStyle w:val="a5"/>
        <w:widowControl w:val="0"/>
        <w:ind w:left="0" w:firstLine="720"/>
      </w:pPr>
      <w:r>
        <w:t>Глава 2. Содержит решение одной из типовых задач. Номер задачи выбирается студентом в соответствии с номером его зачетной книжки.</w:t>
      </w:r>
    </w:p>
    <w:p w:rsidR="00FE5AD9" w:rsidRDefault="00FE5AD9" w:rsidP="00FE5AD9">
      <w:pPr>
        <w:pStyle w:val="a5"/>
        <w:widowControl w:val="0"/>
        <w:ind w:left="0" w:firstLine="720"/>
      </w:pPr>
      <w:r>
        <w:t>В заключении приводятся выводы по первой и второй главам работы.</w:t>
      </w:r>
    </w:p>
    <w:p w:rsidR="00FE5AD9" w:rsidRDefault="00FE5AD9" w:rsidP="00FE5AD9">
      <w:pPr>
        <w:pStyle w:val="a5"/>
        <w:widowControl w:val="0"/>
        <w:ind w:left="0" w:firstLine="720"/>
      </w:pPr>
      <w:r>
        <w:t>Список литературы должен состоять не менее</w:t>
      </w:r>
      <w:proofErr w:type="gramStart"/>
      <w:r>
        <w:t>,</w:t>
      </w:r>
      <w:proofErr w:type="gramEnd"/>
      <w:r>
        <w:t xml:space="preserve"> чем из 10 источников, нумерация которых осуществляется в алфавитном порядке.</w:t>
      </w:r>
    </w:p>
    <w:p w:rsidR="00FE5AD9" w:rsidRDefault="00FE5AD9" w:rsidP="00FE5AD9">
      <w:pPr>
        <w:pStyle w:val="a5"/>
        <w:widowControl w:val="0"/>
        <w:ind w:left="0" w:firstLine="720"/>
      </w:pPr>
      <w:r>
        <w:t>Контрольная работа является обязательной частью учебного процесса, и без успешного ее выполнения студенты не допускаются к экзамену по данной дисциплине.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</w:rPr>
      </w:pPr>
    </w:p>
    <w:p w:rsidR="00FE5AD9" w:rsidRDefault="00FE5AD9" w:rsidP="00FE5AD9">
      <w:pPr>
        <w:pStyle w:val="6"/>
      </w:pPr>
      <w:r>
        <w:t xml:space="preserve">Перечень типовых задач, включаемых </w:t>
      </w:r>
    </w:p>
    <w:p w:rsidR="00FE5AD9" w:rsidRDefault="00FE5AD9" w:rsidP="00FE5A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контрольную работу:</w:t>
      </w:r>
    </w:p>
    <w:p w:rsidR="00FE5AD9" w:rsidRDefault="00FE5AD9" w:rsidP="00FE5AD9">
      <w:pPr>
        <w:pStyle w:val="a5"/>
        <w:widowControl w:val="0"/>
        <w:ind w:left="0" w:firstLine="0"/>
        <w:jc w:val="center"/>
        <w:rPr>
          <w:b/>
          <w:bCs/>
          <w:smallCaps/>
          <w:sz w:val="20"/>
        </w:rPr>
      </w:pP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ВРЕМЕННАЯ ОЦЕНКА ДЕНЕЖНЫХ ПОТОКОВ. [1], гл. 1,2.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1. </w:t>
      </w:r>
      <w:r>
        <w:t xml:space="preserve">Рассчитайте суммарную будущую стоимость денежного потока, накапливаемого под 12% </w:t>
      </w:r>
      <w:proofErr w:type="gramStart"/>
      <w:r>
        <w:t>годовых</w:t>
      </w:r>
      <w:proofErr w:type="gramEnd"/>
      <w:r>
        <w:t>. Денежные взносы производятся в конце года:</w:t>
      </w:r>
    </w:p>
    <w:p w:rsidR="00FE5AD9" w:rsidRDefault="00FE5AD9" w:rsidP="00FE5AD9">
      <w:pPr>
        <w:pStyle w:val="a5"/>
        <w:widowControl w:val="0"/>
        <w:ind w:left="0" w:firstLine="720"/>
      </w:pPr>
      <w:r>
        <w:t>Первый год – 100 тыс. руб.</w:t>
      </w:r>
    </w:p>
    <w:p w:rsidR="00FE5AD9" w:rsidRDefault="00FE5AD9" w:rsidP="00FE5AD9">
      <w:pPr>
        <w:pStyle w:val="a5"/>
        <w:widowControl w:val="0"/>
        <w:ind w:left="0" w:firstLine="720"/>
      </w:pPr>
      <w:r>
        <w:lastRenderedPageBreak/>
        <w:t>Второй год – 800 тыс. руб.</w:t>
      </w:r>
    </w:p>
    <w:p w:rsidR="00FE5AD9" w:rsidRDefault="00FE5AD9" w:rsidP="00FE5AD9">
      <w:pPr>
        <w:pStyle w:val="a5"/>
        <w:widowControl w:val="0"/>
        <w:ind w:left="0" w:firstLine="720"/>
      </w:pPr>
      <w:r>
        <w:t xml:space="preserve">Третий год – 0 </w:t>
      </w:r>
    </w:p>
    <w:p w:rsidR="00FE5AD9" w:rsidRDefault="00FE5AD9" w:rsidP="00FE5AD9">
      <w:pPr>
        <w:pStyle w:val="a5"/>
        <w:widowControl w:val="0"/>
        <w:ind w:left="0" w:firstLine="720"/>
      </w:pPr>
      <w:r>
        <w:t>Четвертый год – 300 тыс. руб.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2.</w:t>
      </w:r>
      <w:r>
        <w:t> Достаточно ли положить на счет 50 тыс. руб. для приобретения через 7 лет дома стоимостью 700 тыс. руб., если банк начисляет процент ежеквартально, годовая ставка – 40%.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3.</w:t>
      </w:r>
      <w:r>
        <w:t xml:space="preserve"> 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инвестиции – 20%. 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4.</w:t>
      </w:r>
      <w:r>
        <w:t xml:space="preserve"> Стоимость пятилетнего обучения в вузе составляет $15 тыс. Плата перечисляется ежегодно равными долями. </w:t>
      </w:r>
      <w:proofErr w:type="gramStart"/>
      <w:r>
        <w:t>Какую сумму необходимо положить в банк, начисляющий 6% годовых, если по условиям договора банк принимает на себя обязательства по перечислению в вуз платы за обучение?</w:t>
      </w:r>
      <w:proofErr w:type="gramEnd"/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5.</w:t>
      </w:r>
      <w:r>
        <w:t> Рассчитайте текущую стоимость потока арендных платежей, возникающих в конце года, если годовой арендный платеж первые четыре года составляет 400 тыс. руб., затем он уменьшится на 150 тыс. руб. и сохранится в течение трех лет, после чего возрастет на 350 тыс. руб. и будет поступать еще два года. Ставка дисконта –10%.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6.</w:t>
      </w:r>
      <w:r>
        <w:t> Пенсионный фонд принимает взносы под 12% годовых с ежемесячным начислением процентов. Какая сумма будет накоплена к выходу на пенсию, если из зарплаты в конце месяца перечислять в фонд 400 руб. в течение 10 лет?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7.</w:t>
      </w:r>
      <w:r>
        <w:t> Рассчитайте ежегодный платеж в погашение кредита в сумме 50 тыс. руб., выданного на пять лет под 14% годовых.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8.</w:t>
      </w:r>
      <w:r>
        <w:t xml:space="preserve"> Рассчитайте величину долга банку, если </w:t>
      </w:r>
      <w:proofErr w:type="spellStart"/>
      <w:r>
        <w:t>самоамортизирующий</w:t>
      </w:r>
      <w:proofErr w:type="spellEnd"/>
      <w:r>
        <w:t xml:space="preserve"> кредит выдан под 15% годовых и осталось внести в течение трех лет в конце года по 450 тыс. руб.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9.</w:t>
      </w:r>
      <w:r>
        <w:t xml:space="preserve"> Коттедж стоимостью 600 тыс. руб. куплен в рассрочку на 10 </w:t>
      </w:r>
      <w:r>
        <w:lastRenderedPageBreak/>
        <w:t>лет под 20% годовых. Какова стоимость ежегодного равновеликого взноса при погашении долга?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10.</w:t>
      </w:r>
      <w:r>
        <w:t> Сколько надо положить на счет в банк под 15% годовых, чтобы через пять лет купить квартиру за 400 тыс. руб.?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 xml:space="preserve">ПОДГОТОВКА ИНФОРМАЦИИ, НЕОБХОДИМОЙ </w:t>
      </w:r>
      <w:proofErr w:type="gramStart"/>
      <w:r>
        <w:t>ДЛЯ</w:t>
      </w:r>
      <w:proofErr w:type="gramEnd"/>
      <w:r>
        <w:t xml:space="preserve"> 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ОЦЕНКИ. [1], гл. 3.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11.</w:t>
      </w:r>
      <w:r>
        <w:t> Требуемая инвестором ставка дохода составляет 38% в номинальном выражении. Индекс цен в текущем году составил 18%. Рассчитайте реальную ставку дохода.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12.</w:t>
      </w:r>
      <w:r>
        <w:t> Оборудование было приобретено в 1997 г. за 28 млн. руб. (курс рубля по отношению к доллару на дату приобретения 5750</w:t>
      </w:r>
      <w:proofErr w:type="gramStart"/>
      <w:r>
        <w:t xml:space="preserve"> :</w:t>
      </w:r>
      <w:proofErr w:type="gramEnd"/>
      <w:r>
        <w:t xml:space="preserve"> 1). На дату оценки курс рубля к доллару составил 5850</w:t>
      </w:r>
      <w:proofErr w:type="gramStart"/>
      <w:r>
        <w:t xml:space="preserve"> :</w:t>
      </w:r>
      <w:proofErr w:type="gramEnd"/>
      <w:r>
        <w:t xml:space="preserve"> 1. Рассчитайте скорректированную стоимость оборудования на дату оценки.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 xml:space="preserve">ДОХОДНЫЙ ПОДХОД К ОЦЕНКЕ ПРЕДПРИЯТИЯ. </w:t>
      </w:r>
      <w:r w:rsidRPr="00FE5AD9">
        <w:t xml:space="preserve">[1], </w:t>
      </w:r>
      <w:r>
        <w:t>гл. 4.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13.</w:t>
      </w:r>
      <w:r>
        <w:t> Рассчитайте средневзвешенную стоимость капитала, если: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 xml:space="preserve">Номинальная </w:t>
      </w:r>
      <w:proofErr w:type="spellStart"/>
      <w:r>
        <w:t>безрисковая</w:t>
      </w:r>
      <w:proofErr w:type="spellEnd"/>
      <w:r>
        <w:t xml:space="preserve"> ставка, %</w:t>
      </w:r>
      <w:r>
        <w:tab/>
        <w:t xml:space="preserve">  8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Коэффициент бета</w:t>
      </w:r>
      <w:r>
        <w:tab/>
        <w:t xml:space="preserve">  1,8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Среднерыночная ставка дохода, %</w:t>
      </w:r>
      <w:r>
        <w:tab/>
        <w:t>12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Процент за кредит, %</w:t>
      </w:r>
      <w:r>
        <w:tab/>
        <w:t xml:space="preserve">  8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Ставка налога, %</w:t>
      </w:r>
      <w:r>
        <w:tab/>
        <w:t>13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Доля заемных средств, %</w:t>
      </w:r>
      <w:r>
        <w:tab/>
        <w:t>45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14.</w:t>
      </w:r>
      <w:r>
        <w:t> Номинальная ставка дохода по государственным облигациям составляет 20%. Среднерыночная доходность на фондовом рынке 15% в реальном выражении. Коэффициент бета для оцениваемого предприятия равен 1,4. Темпы инфляции составляют 16% в год. Рассчитайте реальную ставку дисконта для оцениваемого предприятия.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15.</w:t>
      </w:r>
      <w:r>
        <w:rPr>
          <w:b/>
          <w:bCs/>
          <w:lang w:val="en-US"/>
        </w:rPr>
        <w:t> </w:t>
      </w:r>
      <w:r>
        <w:t xml:space="preserve">Рассчитайте текущую стоимость предприятия в постпрогнозный период, используя модель Гордона, если денежный поток в постпрогнозный период равен 900 тыс. руб., ожидаемые долгосрочные темпы </w:t>
      </w:r>
      <w:r>
        <w:lastRenderedPageBreak/>
        <w:t>роста – 2%, ставка дисконта – 18%.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16</w:t>
      </w:r>
      <w:r>
        <w:t>. В конце каждого из последующих четырех лет фирма предполагает выплачивать дивиденды в размере: 1,5, 2,0, 2,5, 3,5 дол. Какую цену вы готовы заплатить за акцию данной фирмы, если ожидается, что в дальнейшем дивиденды будут расти на 5% в год, а требуемая ставка дохода составляет 19%?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 xml:space="preserve">СРАВНИТЕЛЬНЫЙ ПОДХОД К ОЦЕНКЕ БИЗНЕСА. </w:t>
      </w:r>
      <w:r w:rsidRPr="00FE5AD9">
        <w:t xml:space="preserve">[1], </w:t>
      </w:r>
      <w:r>
        <w:t>гл. 5.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17.</w:t>
      </w:r>
      <w:r>
        <w:t> Используя перечисленную ниже информацию, вычислите мультипликаторы: цена/прибыль; цена/денежный поток. Расчет сделайте на одну акцию и по предприятию в целом.</w:t>
      </w:r>
    </w:p>
    <w:p w:rsidR="00FE5AD9" w:rsidRDefault="00FE5AD9" w:rsidP="00FE5AD9">
      <w:pPr>
        <w:pStyle w:val="a5"/>
        <w:widowControl w:val="0"/>
        <w:ind w:left="0" w:firstLine="720"/>
      </w:pPr>
      <w:r>
        <w:t xml:space="preserve">Фирма имеет в обращении 25000 акций, рыночная цена одной акции 100 руб. </w:t>
      </w:r>
    </w:p>
    <w:p w:rsidR="00FE5AD9" w:rsidRDefault="00FE5AD9" w:rsidP="00FE5AD9">
      <w:pPr>
        <w:pStyle w:val="a5"/>
        <w:widowControl w:val="0"/>
        <w:ind w:left="0" w:firstLine="720"/>
      </w:pPr>
      <w:r>
        <w:t>Отчет о прибылях и убытках (выписка):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1. Выручка от реализации, руб.</w:t>
      </w:r>
      <w:r>
        <w:tab/>
        <w:t>500 000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2. Затраты, руб.</w:t>
      </w:r>
      <w:r>
        <w:tab/>
        <w:t>400 000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3. В том числе амортизация, руб.</w:t>
      </w:r>
      <w:r>
        <w:tab/>
        <w:t>120 000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4. Сумма уплаченных процентов, руб.</w:t>
      </w:r>
      <w:r>
        <w:tab/>
        <w:t xml:space="preserve">  30 000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5. Ставка налога на прибыль, %</w:t>
      </w:r>
      <w:r>
        <w:tab/>
        <w:t xml:space="preserve">         24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  <w:jc w:val="center"/>
      </w:pPr>
      <w:r>
        <w:t xml:space="preserve">ЗАТРАТНЫЙ ПОДХОД В ОЦЕНКЕ БИЗНЕСА. </w:t>
      </w:r>
      <w:r w:rsidRPr="00FE5AD9">
        <w:t xml:space="preserve">[1], </w:t>
      </w:r>
      <w:r>
        <w:t>гл.6.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18.</w:t>
      </w:r>
      <w:r>
        <w:t> Определите стоимость собственности, дающей пятилетний поток ежегодного дохода величиной 29000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допущения </w:t>
      </w:r>
      <w:proofErr w:type="spellStart"/>
      <w:r>
        <w:t>Хоскольда</w:t>
      </w:r>
      <w:proofErr w:type="spellEnd"/>
      <w:r>
        <w:t xml:space="preserve"> при </w:t>
      </w:r>
      <w:proofErr w:type="spellStart"/>
      <w:r>
        <w:t>безрисковой</w:t>
      </w:r>
      <w:proofErr w:type="spellEnd"/>
      <w:r>
        <w:t xml:space="preserve"> ставке 6%.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19.</w:t>
      </w:r>
      <w:r>
        <w:t> Определите текущую стоимость облигации нарицательной стоимостью 2 000 руб., купонной ставкой 15% годовых и сроком погашения через 5 лет, если рыночная норма дохода 12%. Проценты по облигации выплачиваются дважды в год.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20.</w:t>
      </w:r>
      <w:r>
        <w:t> Оценочная стоимость активов предприятия составляет 30 000 дол. Для его ликвидации потребуется полтора года. Затраты на ликвидацию составляют 25 % стоимости активов. Какова текущая стоимость выручки от продажи при ставке дисконта 18%?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lastRenderedPageBreak/>
        <w:t>Задача 21.</w:t>
      </w:r>
      <w:r>
        <w:t> Каков будет общий коэффициент капитализации, если известны следующие данные: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требуемая доля собственного капитала – 30%;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ставка процента по кредиту – 13%;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кредит на 25 лет при ежемесячном начислении процентов;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коэффициент капитализации для собственного капитала 5%?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22.</w:t>
      </w:r>
      <w:r>
        <w:t> Оцениваемый объект недвижимости будет приносить чистый операционный доход в 12 000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следующих 5 лет. Предположительно, что через 5 лет объект будет продан за 120 000 долл. Какова текущая стоимость оцениваемого объекта при рыночной ставке дохода 8%?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23.</w:t>
      </w:r>
      <w:r>
        <w:t> Необходимо определить текущую стоимость облигаций с оставшимся сроком до погашения 6 лет, с номинальной стоимостью100 000 руб., приносящей 6%-ный купонный доход при требуемом уровне доходности 10%.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24.</w:t>
      </w:r>
      <w:r>
        <w:t> Оцениваемый объект недвижимости будет приносить чистый операционный доход в 14 000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8 лет. Предположительно, что через 8 лет объект будет продан за 800 000 долл. Какова текущая стоимость оцениваемого объекта при рыночной ставке дохода 12%?</w:t>
      </w:r>
    </w:p>
    <w:p w:rsidR="00FE5AD9" w:rsidRDefault="00FE5AD9" w:rsidP="00FE5AD9">
      <w:pPr>
        <w:pStyle w:val="a5"/>
        <w:widowControl w:val="0"/>
        <w:ind w:left="0" w:firstLine="720"/>
      </w:pP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ОЦЕНКА СТОИМОСТИ КОНТРОЛЬНЫХ И НЕКОНТРОЛЬНЫХ ПАКЕТОВ. [1], гл. 7.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25.</w:t>
      </w:r>
      <w:r>
        <w:t> Методом сделок предприятие оценено в 550 тыс. долл. Рассчитайте стоимость пятипроцентного пакета акций данного акционерного общества закрытого типа при условии, что рыночные скидки за неконтрольный характер составляют 25%, а скидки за недостаток ликвидности – 30%.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26.</w:t>
      </w:r>
      <w:r>
        <w:t xml:space="preserve"> По методу стоимости чистых активов стоимость компании открытого типа составила 4 млн. долл. Для предприятий данной отрасли </w:t>
      </w:r>
      <w:r>
        <w:lastRenderedPageBreak/>
        <w:t xml:space="preserve">рынок предлагает премию за контроль 25%, скидку за недостаток ликвидности – 30%. Оцените стоимость </w:t>
      </w:r>
      <w:proofErr w:type="spellStart"/>
      <w:r>
        <w:t>шестипроцентного</w:t>
      </w:r>
      <w:proofErr w:type="spellEnd"/>
      <w:r>
        <w:t xml:space="preserve"> пакета акций данной компании.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ОЦЕНКА ИНВЕСТИЦИОННЫХ ПРОЕКТОВ. [1], гл. 9.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27.</w:t>
      </w:r>
      <w:r>
        <w:t> </w:t>
      </w:r>
      <w:proofErr w:type="gramStart"/>
      <w:r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28.</w:t>
      </w:r>
      <w:r>
        <w:t xml:space="preserve"> Рассчитать чистую текущую стоимость дохода от проекта. Стоимость проекта –2450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поток доходов: в первый год – 100 </w:t>
      </w:r>
      <w:proofErr w:type="spellStart"/>
      <w:r>
        <w:t>млн</w:t>
      </w:r>
      <w:proofErr w:type="spellEnd"/>
      <w:r>
        <w:t xml:space="preserve"> руб., во второй – 550 </w:t>
      </w:r>
      <w:proofErr w:type="spellStart"/>
      <w:r>
        <w:t>млн</w:t>
      </w:r>
      <w:proofErr w:type="spellEnd"/>
      <w:r>
        <w:t xml:space="preserve"> руб., в третий – 800 </w:t>
      </w:r>
      <w:proofErr w:type="spellStart"/>
      <w:r>
        <w:t>млн</w:t>
      </w:r>
      <w:proofErr w:type="spellEnd"/>
      <w:r>
        <w:t xml:space="preserve"> руб.,  в четвертый – 1200 млн. руб., в пятый год – 1500 млн. руб.; ставка дисконта – 10%.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29.</w:t>
      </w:r>
      <w:r>
        <w:t> Рассчитать ставку доходности проекта стоимостью 1400 млн. руб., если в первый год эксплуатации он принесет убыток в сумме 200 млн. руб., в последующие пять лет ежегодный доход составит 350 млн. руб.; ставка дисконта – 6%.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30.</w:t>
      </w:r>
      <w:r>
        <w:t xml:space="preserve"> Какой проект следует предпочесть инвестору? </w:t>
      </w:r>
      <w:proofErr w:type="gramStart"/>
      <w:r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FE5AD9" w:rsidRDefault="00FE5AD9" w:rsidP="00FE5AD9">
      <w:pPr>
        <w:pStyle w:val="a5"/>
        <w:widowControl w:val="0"/>
        <w:ind w:left="0" w:firstLine="720"/>
        <w:rPr>
          <w:b/>
          <w:bCs/>
        </w:rPr>
      </w:pPr>
      <w:r>
        <w:t>Затраты по проекту «Б» - 2100 млн. руб., доходы в течение пяти лет – ежегодно 600 млн. руб.; ставка дисконта – 8%.</w:t>
      </w:r>
    </w:p>
    <w:p w:rsidR="00A5297F" w:rsidRDefault="00A5297F"/>
    <w:sectPr w:rsidR="00A5297F" w:rsidSect="00A5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38334C85"/>
    <w:multiLevelType w:val="hybridMultilevel"/>
    <w:tmpl w:val="F224CE1A"/>
    <w:lvl w:ilvl="0" w:tplc="712AC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DA20C46"/>
    <w:multiLevelType w:val="hybridMultilevel"/>
    <w:tmpl w:val="F808CCE0"/>
    <w:lvl w:ilvl="0" w:tplc="3F004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83EE2">
      <w:numFmt w:val="none"/>
      <w:lvlText w:val=""/>
      <w:lvlJc w:val="left"/>
      <w:pPr>
        <w:tabs>
          <w:tab w:val="num" w:pos="360"/>
        </w:tabs>
      </w:pPr>
    </w:lvl>
    <w:lvl w:ilvl="2" w:tplc="D3889690">
      <w:numFmt w:val="none"/>
      <w:lvlText w:val=""/>
      <w:lvlJc w:val="left"/>
      <w:pPr>
        <w:tabs>
          <w:tab w:val="num" w:pos="360"/>
        </w:tabs>
      </w:pPr>
    </w:lvl>
    <w:lvl w:ilvl="3" w:tplc="84202B88">
      <w:numFmt w:val="none"/>
      <w:lvlText w:val=""/>
      <w:lvlJc w:val="left"/>
      <w:pPr>
        <w:tabs>
          <w:tab w:val="num" w:pos="360"/>
        </w:tabs>
      </w:pPr>
    </w:lvl>
    <w:lvl w:ilvl="4" w:tplc="7944ACD6">
      <w:numFmt w:val="none"/>
      <w:lvlText w:val=""/>
      <w:lvlJc w:val="left"/>
      <w:pPr>
        <w:tabs>
          <w:tab w:val="num" w:pos="360"/>
        </w:tabs>
      </w:pPr>
    </w:lvl>
    <w:lvl w:ilvl="5" w:tplc="1CD68424">
      <w:numFmt w:val="none"/>
      <w:lvlText w:val=""/>
      <w:lvlJc w:val="left"/>
      <w:pPr>
        <w:tabs>
          <w:tab w:val="num" w:pos="360"/>
        </w:tabs>
      </w:pPr>
    </w:lvl>
    <w:lvl w:ilvl="6" w:tplc="E9F879BE">
      <w:numFmt w:val="none"/>
      <w:lvlText w:val=""/>
      <w:lvlJc w:val="left"/>
      <w:pPr>
        <w:tabs>
          <w:tab w:val="num" w:pos="360"/>
        </w:tabs>
      </w:pPr>
    </w:lvl>
    <w:lvl w:ilvl="7" w:tplc="D9C85AB2">
      <w:numFmt w:val="none"/>
      <w:lvlText w:val=""/>
      <w:lvlJc w:val="left"/>
      <w:pPr>
        <w:tabs>
          <w:tab w:val="num" w:pos="360"/>
        </w:tabs>
      </w:pPr>
    </w:lvl>
    <w:lvl w:ilvl="8" w:tplc="BCC0B8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D9"/>
    <w:rsid w:val="000101D5"/>
    <w:rsid w:val="00010A45"/>
    <w:rsid w:val="00015736"/>
    <w:rsid w:val="000172E5"/>
    <w:rsid w:val="000264BB"/>
    <w:rsid w:val="00041968"/>
    <w:rsid w:val="000443D7"/>
    <w:rsid w:val="000541D6"/>
    <w:rsid w:val="000608CA"/>
    <w:rsid w:val="00062DD9"/>
    <w:rsid w:val="00064371"/>
    <w:rsid w:val="00077795"/>
    <w:rsid w:val="0008666E"/>
    <w:rsid w:val="00086F22"/>
    <w:rsid w:val="00093F11"/>
    <w:rsid w:val="00095E8A"/>
    <w:rsid w:val="00096267"/>
    <w:rsid w:val="000A0818"/>
    <w:rsid w:val="000A5FEA"/>
    <w:rsid w:val="000C05AB"/>
    <w:rsid w:val="000D63F1"/>
    <w:rsid w:val="000D6DBA"/>
    <w:rsid w:val="000F53FB"/>
    <w:rsid w:val="00102BA4"/>
    <w:rsid w:val="00103A0F"/>
    <w:rsid w:val="00105745"/>
    <w:rsid w:val="00113219"/>
    <w:rsid w:val="001132FA"/>
    <w:rsid w:val="00116813"/>
    <w:rsid w:val="00125307"/>
    <w:rsid w:val="001416F2"/>
    <w:rsid w:val="00152116"/>
    <w:rsid w:val="00154BEC"/>
    <w:rsid w:val="00161444"/>
    <w:rsid w:val="00163030"/>
    <w:rsid w:val="0017389D"/>
    <w:rsid w:val="00174F50"/>
    <w:rsid w:val="001807FF"/>
    <w:rsid w:val="001821F8"/>
    <w:rsid w:val="001860D5"/>
    <w:rsid w:val="001862B6"/>
    <w:rsid w:val="00187B97"/>
    <w:rsid w:val="001A2DB7"/>
    <w:rsid w:val="001B5139"/>
    <w:rsid w:val="001D5A14"/>
    <w:rsid w:val="001E3A9F"/>
    <w:rsid w:val="001F25D5"/>
    <w:rsid w:val="001F374C"/>
    <w:rsid w:val="0021607A"/>
    <w:rsid w:val="00225B00"/>
    <w:rsid w:val="00226BCC"/>
    <w:rsid w:val="00226E19"/>
    <w:rsid w:val="0023022B"/>
    <w:rsid w:val="00232148"/>
    <w:rsid w:val="002338A9"/>
    <w:rsid w:val="0025022A"/>
    <w:rsid w:val="00253307"/>
    <w:rsid w:val="00257382"/>
    <w:rsid w:val="002750AC"/>
    <w:rsid w:val="00286B9E"/>
    <w:rsid w:val="00290A36"/>
    <w:rsid w:val="002915C3"/>
    <w:rsid w:val="00297C1A"/>
    <w:rsid w:val="002A71BF"/>
    <w:rsid w:val="002B28A3"/>
    <w:rsid w:val="002D5001"/>
    <w:rsid w:val="002D78C1"/>
    <w:rsid w:val="002F65E3"/>
    <w:rsid w:val="003034AA"/>
    <w:rsid w:val="00304434"/>
    <w:rsid w:val="003431E0"/>
    <w:rsid w:val="00346E7F"/>
    <w:rsid w:val="00353A8E"/>
    <w:rsid w:val="0036279C"/>
    <w:rsid w:val="00364762"/>
    <w:rsid w:val="00372D26"/>
    <w:rsid w:val="00373A55"/>
    <w:rsid w:val="00374CF9"/>
    <w:rsid w:val="00375987"/>
    <w:rsid w:val="0038167F"/>
    <w:rsid w:val="00381B24"/>
    <w:rsid w:val="00382727"/>
    <w:rsid w:val="003855E4"/>
    <w:rsid w:val="00393AF5"/>
    <w:rsid w:val="003A1164"/>
    <w:rsid w:val="003A2F24"/>
    <w:rsid w:val="003A6875"/>
    <w:rsid w:val="003A7E6C"/>
    <w:rsid w:val="003B0524"/>
    <w:rsid w:val="003C18A5"/>
    <w:rsid w:val="003C5120"/>
    <w:rsid w:val="003D2E7D"/>
    <w:rsid w:val="003E387F"/>
    <w:rsid w:val="003F06A7"/>
    <w:rsid w:val="003F6FF3"/>
    <w:rsid w:val="003F740C"/>
    <w:rsid w:val="00404D91"/>
    <w:rsid w:val="00406E71"/>
    <w:rsid w:val="00411BF3"/>
    <w:rsid w:val="004210D3"/>
    <w:rsid w:val="00427408"/>
    <w:rsid w:val="00441A08"/>
    <w:rsid w:val="0045076C"/>
    <w:rsid w:val="004530AE"/>
    <w:rsid w:val="0045413F"/>
    <w:rsid w:val="00461D29"/>
    <w:rsid w:val="0046797E"/>
    <w:rsid w:val="00471AA9"/>
    <w:rsid w:val="0049021B"/>
    <w:rsid w:val="00493A6E"/>
    <w:rsid w:val="004A3545"/>
    <w:rsid w:val="004C090C"/>
    <w:rsid w:val="004C3F53"/>
    <w:rsid w:val="004C5C37"/>
    <w:rsid w:val="004D3412"/>
    <w:rsid w:val="004D41BB"/>
    <w:rsid w:val="004E20FC"/>
    <w:rsid w:val="004E7040"/>
    <w:rsid w:val="004F23EA"/>
    <w:rsid w:val="004F7BA1"/>
    <w:rsid w:val="005009D0"/>
    <w:rsid w:val="00517E50"/>
    <w:rsid w:val="00521316"/>
    <w:rsid w:val="00536D3B"/>
    <w:rsid w:val="00542009"/>
    <w:rsid w:val="0055129B"/>
    <w:rsid w:val="0056516B"/>
    <w:rsid w:val="00572975"/>
    <w:rsid w:val="00574DCA"/>
    <w:rsid w:val="00580E22"/>
    <w:rsid w:val="00594DD6"/>
    <w:rsid w:val="005A094F"/>
    <w:rsid w:val="005B4AF4"/>
    <w:rsid w:val="005B4C80"/>
    <w:rsid w:val="005B6535"/>
    <w:rsid w:val="005C39F0"/>
    <w:rsid w:val="005D0B1D"/>
    <w:rsid w:val="005E3CEA"/>
    <w:rsid w:val="005F2303"/>
    <w:rsid w:val="006270D4"/>
    <w:rsid w:val="00634CEB"/>
    <w:rsid w:val="00637549"/>
    <w:rsid w:val="00645439"/>
    <w:rsid w:val="00646C93"/>
    <w:rsid w:val="00653903"/>
    <w:rsid w:val="00653954"/>
    <w:rsid w:val="00665E6F"/>
    <w:rsid w:val="00666464"/>
    <w:rsid w:val="006755AD"/>
    <w:rsid w:val="0068171A"/>
    <w:rsid w:val="00683FC9"/>
    <w:rsid w:val="00687E41"/>
    <w:rsid w:val="006907C5"/>
    <w:rsid w:val="00693D52"/>
    <w:rsid w:val="00697A51"/>
    <w:rsid w:val="006A21BD"/>
    <w:rsid w:val="006B7816"/>
    <w:rsid w:val="006C0BE3"/>
    <w:rsid w:val="006D35B9"/>
    <w:rsid w:val="006D5925"/>
    <w:rsid w:val="006E2685"/>
    <w:rsid w:val="006E6008"/>
    <w:rsid w:val="006E6D85"/>
    <w:rsid w:val="006E7DA0"/>
    <w:rsid w:val="006F2E85"/>
    <w:rsid w:val="006F54A0"/>
    <w:rsid w:val="006F69EB"/>
    <w:rsid w:val="007201B3"/>
    <w:rsid w:val="00722DD6"/>
    <w:rsid w:val="00745610"/>
    <w:rsid w:val="00754506"/>
    <w:rsid w:val="007566D8"/>
    <w:rsid w:val="00767406"/>
    <w:rsid w:val="00784569"/>
    <w:rsid w:val="00787FB5"/>
    <w:rsid w:val="00795F7E"/>
    <w:rsid w:val="007C1860"/>
    <w:rsid w:val="007D6DF7"/>
    <w:rsid w:val="007D7F7F"/>
    <w:rsid w:val="007E0C5F"/>
    <w:rsid w:val="007E7B78"/>
    <w:rsid w:val="007F6E42"/>
    <w:rsid w:val="0081084F"/>
    <w:rsid w:val="00820E46"/>
    <w:rsid w:val="0082427A"/>
    <w:rsid w:val="00827716"/>
    <w:rsid w:val="0084720D"/>
    <w:rsid w:val="0086749D"/>
    <w:rsid w:val="0087045B"/>
    <w:rsid w:val="0087120D"/>
    <w:rsid w:val="00877077"/>
    <w:rsid w:val="00877524"/>
    <w:rsid w:val="00881C6F"/>
    <w:rsid w:val="00886C3E"/>
    <w:rsid w:val="0089038B"/>
    <w:rsid w:val="0089186A"/>
    <w:rsid w:val="008B52AC"/>
    <w:rsid w:val="008C7284"/>
    <w:rsid w:val="008C7393"/>
    <w:rsid w:val="008D4969"/>
    <w:rsid w:val="008F248B"/>
    <w:rsid w:val="00911787"/>
    <w:rsid w:val="00934391"/>
    <w:rsid w:val="00942108"/>
    <w:rsid w:val="00943476"/>
    <w:rsid w:val="00944CE2"/>
    <w:rsid w:val="00946037"/>
    <w:rsid w:val="00952073"/>
    <w:rsid w:val="009706D9"/>
    <w:rsid w:val="00975429"/>
    <w:rsid w:val="00976979"/>
    <w:rsid w:val="00976B02"/>
    <w:rsid w:val="00983CF7"/>
    <w:rsid w:val="009A42AE"/>
    <w:rsid w:val="009A598A"/>
    <w:rsid w:val="009A7127"/>
    <w:rsid w:val="009B2B2D"/>
    <w:rsid w:val="009B78EC"/>
    <w:rsid w:val="009C7C02"/>
    <w:rsid w:val="00A15B64"/>
    <w:rsid w:val="00A22B2F"/>
    <w:rsid w:val="00A262AD"/>
    <w:rsid w:val="00A355E0"/>
    <w:rsid w:val="00A3791D"/>
    <w:rsid w:val="00A40B33"/>
    <w:rsid w:val="00A4180A"/>
    <w:rsid w:val="00A5297F"/>
    <w:rsid w:val="00A52CC1"/>
    <w:rsid w:val="00A53606"/>
    <w:rsid w:val="00A676C1"/>
    <w:rsid w:val="00A70E9C"/>
    <w:rsid w:val="00A9532E"/>
    <w:rsid w:val="00A97032"/>
    <w:rsid w:val="00AB2A1A"/>
    <w:rsid w:val="00AB726C"/>
    <w:rsid w:val="00AC1ED6"/>
    <w:rsid w:val="00AC6204"/>
    <w:rsid w:val="00AF5125"/>
    <w:rsid w:val="00B00D6E"/>
    <w:rsid w:val="00B11E85"/>
    <w:rsid w:val="00B17558"/>
    <w:rsid w:val="00B20C35"/>
    <w:rsid w:val="00B2476B"/>
    <w:rsid w:val="00B26EC2"/>
    <w:rsid w:val="00B31EB2"/>
    <w:rsid w:val="00B47D2C"/>
    <w:rsid w:val="00B50C39"/>
    <w:rsid w:val="00B52B9D"/>
    <w:rsid w:val="00B54238"/>
    <w:rsid w:val="00B60072"/>
    <w:rsid w:val="00B73B25"/>
    <w:rsid w:val="00BA11F6"/>
    <w:rsid w:val="00BA280B"/>
    <w:rsid w:val="00BA465C"/>
    <w:rsid w:val="00BA7831"/>
    <w:rsid w:val="00BB25C5"/>
    <w:rsid w:val="00BD7674"/>
    <w:rsid w:val="00BE1287"/>
    <w:rsid w:val="00BE71C6"/>
    <w:rsid w:val="00BE7EA3"/>
    <w:rsid w:val="00C02295"/>
    <w:rsid w:val="00C035E8"/>
    <w:rsid w:val="00C067DB"/>
    <w:rsid w:val="00C123E0"/>
    <w:rsid w:val="00C16ED0"/>
    <w:rsid w:val="00C24201"/>
    <w:rsid w:val="00C247A9"/>
    <w:rsid w:val="00C31133"/>
    <w:rsid w:val="00C501EA"/>
    <w:rsid w:val="00C50CE2"/>
    <w:rsid w:val="00C56902"/>
    <w:rsid w:val="00C701CF"/>
    <w:rsid w:val="00C71285"/>
    <w:rsid w:val="00C76850"/>
    <w:rsid w:val="00C77BD1"/>
    <w:rsid w:val="00C863D7"/>
    <w:rsid w:val="00C9613A"/>
    <w:rsid w:val="00CB05A9"/>
    <w:rsid w:val="00CC06D3"/>
    <w:rsid w:val="00CD54A0"/>
    <w:rsid w:val="00CE666D"/>
    <w:rsid w:val="00CF00BA"/>
    <w:rsid w:val="00D17F94"/>
    <w:rsid w:val="00D31F13"/>
    <w:rsid w:val="00D348E9"/>
    <w:rsid w:val="00D71297"/>
    <w:rsid w:val="00D71D9C"/>
    <w:rsid w:val="00D74A82"/>
    <w:rsid w:val="00D87202"/>
    <w:rsid w:val="00D93C1B"/>
    <w:rsid w:val="00D96DBF"/>
    <w:rsid w:val="00DA4860"/>
    <w:rsid w:val="00DA504B"/>
    <w:rsid w:val="00DA5385"/>
    <w:rsid w:val="00DC5477"/>
    <w:rsid w:val="00DD69B2"/>
    <w:rsid w:val="00DE6761"/>
    <w:rsid w:val="00DF17D7"/>
    <w:rsid w:val="00DF1B79"/>
    <w:rsid w:val="00DF4E90"/>
    <w:rsid w:val="00DF6B01"/>
    <w:rsid w:val="00E034CE"/>
    <w:rsid w:val="00E06BC4"/>
    <w:rsid w:val="00E17CF1"/>
    <w:rsid w:val="00E2153A"/>
    <w:rsid w:val="00E51DF3"/>
    <w:rsid w:val="00E54CD9"/>
    <w:rsid w:val="00E62E9D"/>
    <w:rsid w:val="00E8618E"/>
    <w:rsid w:val="00E953EE"/>
    <w:rsid w:val="00EB3866"/>
    <w:rsid w:val="00EB74B7"/>
    <w:rsid w:val="00EC4307"/>
    <w:rsid w:val="00ED3C96"/>
    <w:rsid w:val="00EE2045"/>
    <w:rsid w:val="00EE5184"/>
    <w:rsid w:val="00EE6961"/>
    <w:rsid w:val="00EF3288"/>
    <w:rsid w:val="00EF52BB"/>
    <w:rsid w:val="00EF6982"/>
    <w:rsid w:val="00EF6BFE"/>
    <w:rsid w:val="00F066B4"/>
    <w:rsid w:val="00F06773"/>
    <w:rsid w:val="00F21905"/>
    <w:rsid w:val="00F329C4"/>
    <w:rsid w:val="00F37F0B"/>
    <w:rsid w:val="00F46C11"/>
    <w:rsid w:val="00F51447"/>
    <w:rsid w:val="00F6364A"/>
    <w:rsid w:val="00F669EF"/>
    <w:rsid w:val="00F831E3"/>
    <w:rsid w:val="00F909E7"/>
    <w:rsid w:val="00F9767A"/>
    <w:rsid w:val="00FA4930"/>
    <w:rsid w:val="00FC038B"/>
    <w:rsid w:val="00FC3F19"/>
    <w:rsid w:val="00FE16FA"/>
    <w:rsid w:val="00FE5AD9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5AD9"/>
    <w:pPr>
      <w:keepNext/>
      <w:ind w:firstLine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5A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5AD9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FE5AD9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5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rsid w:val="00FE5AD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E5A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FE5AD9"/>
    <w:pPr>
      <w:spacing w:line="360" w:lineRule="auto"/>
      <w:ind w:left="2340" w:firstLine="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E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FE5AD9"/>
    <w:pPr>
      <w:ind w:left="-851" w:right="-1192" w:firstLine="720"/>
    </w:pPr>
    <w:rPr>
      <w:sz w:val="28"/>
      <w:szCs w:val="28"/>
    </w:rPr>
  </w:style>
  <w:style w:type="paragraph" w:styleId="21">
    <w:name w:val="Body Text Indent 2"/>
    <w:basedOn w:val="a"/>
    <w:link w:val="22"/>
    <w:semiHidden/>
    <w:rsid w:val="00FE5AD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E5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E5AD9"/>
    <w:pPr>
      <w:ind w:left="-360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E5A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rsid w:val="00FE5A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R2">
    <w:name w:val="FR2"/>
    <w:rsid w:val="00FE5AD9"/>
    <w:pPr>
      <w:widowControl w:val="0"/>
      <w:autoSpaceDE w:val="0"/>
      <w:autoSpaceDN w:val="0"/>
      <w:adjustRightInd w:val="0"/>
      <w:ind w:left="1160" w:right="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31">
    <w:name w:val="Body Text Indent 3"/>
    <w:basedOn w:val="a"/>
    <w:link w:val="32"/>
    <w:semiHidden/>
    <w:rsid w:val="00FE5AD9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rsid w:val="00FE5AD9"/>
    <w:pPr>
      <w:widowControl w:val="0"/>
      <w:autoSpaceDE w:val="0"/>
      <w:autoSpaceDN w:val="0"/>
      <w:adjustRightInd w:val="0"/>
      <w:jc w:val="right"/>
    </w:pPr>
    <w:rPr>
      <w:sz w:val="28"/>
      <w:szCs w:val="22"/>
    </w:rPr>
  </w:style>
  <w:style w:type="character" w:customStyle="1" w:styleId="ab">
    <w:name w:val="Основной текст Знак"/>
    <w:basedOn w:val="a0"/>
    <w:link w:val="aa"/>
    <w:semiHidden/>
    <w:rsid w:val="00FE5AD9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2"/>
    <w:basedOn w:val="a"/>
    <w:link w:val="24"/>
    <w:semiHidden/>
    <w:rsid w:val="00FE5AD9"/>
    <w:rPr>
      <w:rFonts w:eastAsia="Arial Unicode MS"/>
      <w:sz w:val="28"/>
    </w:rPr>
  </w:style>
  <w:style w:type="character" w:customStyle="1" w:styleId="24">
    <w:name w:val="Основной текст 2 Знак"/>
    <w:basedOn w:val="a0"/>
    <w:link w:val="23"/>
    <w:semiHidden/>
    <w:rsid w:val="00FE5AD9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STUDENT</cp:lastModifiedBy>
  <cp:revision>2</cp:revision>
  <dcterms:created xsi:type="dcterms:W3CDTF">2014-10-07T11:53:00Z</dcterms:created>
  <dcterms:modified xsi:type="dcterms:W3CDTF">2014-10-07T11:53:00Z</dcterms:modified>
</cp:coreProperties>
</file>