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2" w:rsidRPr="009C3E41" w:rsidRDefault="00991AA2" w:rsidP="00991AA2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41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студентов.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331"/>
        <w:gridCol w:w="1433"/>
      </w:tblGrid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Кол-во (час)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оценки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Доходный подход в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Сравнительный подход к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Затратный подход в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Оценка стоимости контрольных и неконтрольных пакетов</w:t>
            </w: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Вывод итоговой величины стоимости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3"/>
              <w:spacing w:line="360" w:lineRule="auto"/>
              <w:jc w:val="both"/>
              <w:rPr>
                <w:szCs w:val="28"/>
              </w:rPr>
            </w:pPr>
            <w:r w:rsidRPr="009C3E41">
              <w:rPr>
                <w:szCs w:val="28"/>
              </w:rPr>
              <w:t>Отчет об оценке бизнеса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Оценка инвестиционных проектов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1AA2" w:rsidRPr="009C3E41" w:rsidTr="00EA0218">
        <w:tc>
          <w:tcPr>
            <w:tcW w:w="1188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</w:tcPr>
          <w:p w:rsidR="00991AA2" w:rsidRPr="009C3E41" w:rsidRDefault="00991AA2" w:rsidP="00EA0218">
            <w:pPr>
              <w:pStyle w:val="a3"/>
              <w:widowControl w:val="0"/>
              <w:ind w:left="0" w:firstLine="0"/>
              <w:rPr>
                <w:szCs w:val="28"/>
              </w:rPr>
            </w:pPr>
            <w:r w:rsidRPr="009C3E41">
              <w:rPr>
                <w:szCs w:val="28"/>
              </w:rPr>
              <w:t>Оценка капитала финансово-промышленных групп</w:t>
            </w:r>
          </w:p>
        </w:tc>
        <w:tc>
          <w:tcPr>
            <w:tcW w:w="1433" w:type="dxa"/>
          </w:tcPr>
          <w:p w:rsidR="00991AA2" w:rsidRPr="009C3E41" w:rsidRDefault="00991AA2" w:rsidP="00EA021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54507" w:rsidRDefault="00454507"/>
    <w:sectPr w:rsidR="00454507" w:rsidSect="0045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AA2"/>
    <w:rsid w:val="00016578"/>
    <w:rsid w:val="00454507"/>
    <w:rsid w:val="00991AA2"/>
    <w:rsid w:val="009E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A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91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91AA2"/>
    <w:pPr>
      <w:spacing w:after="0" w:line="360" w:lineRule="auto"/>
      <w:ind w:left="2340" w:firstLine="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1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2014-10-07T12:10:00Z</dcterms:created>
  <dcterms:modified xsi:type="dcterms:W3CDTF">2014-10-07T12:10:00Z</dcterms:modified>
</cp:coreProperties>
</file>