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g22"/>
      <w:r w:rsidRPr="000008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Лекция № </w:t>
      </w:r>
      <w:r w:rsidR="000024C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A725F0" w:rsidRPr="000008C8" w:rsidRDefault="00A725F0" w:rsidP="000008C8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700" w:rsidRPr="000008C8" w:rsidRDefault="00A725F0" w:rsidP="000008C8">
      <w:pPr>
        <w:pStyle w:val="a9"/>
        <w:spacing w:after="0"/>
        <w:ind w:left="0" w:firstLine="709"/>
        <w:jc w:val="center"/>
        <w:rPr>
          <w:sz w:val="28"/>
          <w:szCs w:val="28"/>
        </w:rPr>
      </w:pPr>
      <w:r w:rsidRPr="000008C8">
        <w:rPr>
          <w:sz w:val="28"/>
          <w:szCs w:val="28"/>
        </w:rPr>
        <w:t>ТЕМА ЛЕКЦИИ</w:t>
      </w:r>
    </w:p>
    <w:p w:rsidR="00472287" w:rsidRPr="000008C8" w:rsidRDefault="00472287" w:rsidP="000008C8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6E6C46" w:rsidRPr="00215225" w:rsidRDefault="00215225" w:rsidP="000008C8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sz w:val="28"/>
          <w:szCs w:val="28"/>
        </w:rPr>
      </w:pPr>
      <w:r w:rsidRPr="00215225">
        <w:rPr>
          <w:b/>
          <w:sz w:val="28"/>
          <w:szCs w:val="28"/>
        </w:rPr>
        <w:t>Эффективность политической коммуникации. Методы иссл</w:t>
      </w:r>
      <w:r>
        <w:rPr>
          <w:b/>
          <w:sz w:val="28"/>
          <w:szCs w:val="28"/>
        </w:rPr>
        <w:t>едования и анализа коммуникации</w:t>
      </w:r>
    </w:p>
    <w:p w:rsidR="00C26772" w:rsidRPr="000008C8" w:rsidRDefault="00C26772" w:rsidP="000008C8">
      <w:pPr>
        <w:pStyle w:val="a3"/>
        <w:spacing w:before="0" w:beforeAutospacing="0" w:after="0" w:afterAutospacing="0" w:line="269" w:lineRule="atLeast"/>
        <w:ind w:firstLine="709"/>
        <w:jc w:val="center"/>
        <w:rPr>
          <w:rFonts w:eastAsia="Calibri"/>
          <w:sz w:val="28"/>
          <w:szCs w:val="28"/>
        </w:rPr>
      </w:pPr>
    </w:p>
    <w:p w:rsidR="00215225" w:rsidRPr="00215225" w:rsidRDefault="00A725F0" w:rsidP="00215225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008C8">
        <w:rPr>
          <w:rFonts w:eastAsia="Calibri"/>
          <w:sz w:val="28"/>
          <w:szCs w:val="28"/>
        </w:rPr>
        <w:tab/>
      </w:r>
      <w:r w:rsidRPr="000008C8">
        <w:rPr>
          <w:rFonts w:eastAsia="Calibri"/>
          <w:b/>
          <w:bCs/>
          <w:sz w:val="28"/>
          <w:szCs w:val="28"/>
        </w:rPr>
        <w:t>Цель лекции</w:t>
      </w:r>
      <w:r w:rsidRPr="000008C8">
        <w:rPr>
          <w:rFonts w:eastAsia="Calibri"/>
          <w:sz w:val="28"/>
          <w:szCs w:val="28"/>
        </w:rPr>
        <w:t xml:space="preserve"> – </w:t>
      </w:r>
      <w:r w:rsidRPr="00215225">
        <w:rPr>
          <w:rFonts w:eastAsia="Calibri"/>
          <w:sz w:val="28"/>
          <w:szCs w:val="28"/>
        </w:rPr>
        <w:t xml:space="preserve">рассмотреть </w:t>
      </w:r>
      <w:r w:rsidR="00215225" w:rsidRPr="00215225">
        <w:rPr>
          <w:sz w:val="28"/>
          <w:szCs w:val="28"/>
        </w:rPr>
        <w:t>условия эффективности политической коммуникации и методы исследования и анализа коммуникации</w:t>
      </w:r>
    </w:p>
    <w:p w:rsidR="00215225" w:rsidRDefault="00215225" w:rsidP="00215225">
      <w:pPr>
        <w:pStyle w:val="a9"/>
        <w:spacing w:after="0"/>
        <w:ind w:left="0" w:firstLine="709"/>
        <w:jc w:val="both"/>
        <w:rPr>
          <w:rFonts w:eastAsia="Calibri"/>
          <w:b/>
          <w:bCs/>
          <w:sz w:val="28"/>
          <w:szCs w:val="28"/>
        </w:rPr>
      </w:pPr>
    </w:p>
    <w:p w:rsidR="00A725F0" w:rsidRPr="000008C8" w:rsidRDefault="00A725F0" w:rsidP="00215225">
      <w:pPr>
        <w:pStyle w:val="a9"/>
        <w:spacing w:after="0"/>
        <w:ind w:left="0" w:firstLine="709"/>
        <w:jc w:val="center"/>
        <w:rPr>
          <w:rFonts w:eastAsia="Calibri"/>
          <w:b/>
          <w:bCs/>
          <w:sz w:val="28"/>
          <w:szCs w:val="28"/>
        </w:rPr>
      </w:pPr>
      <w:r w:rsidRPr="000008C8">
        <w:rPr>
          <w:rFonts w:eastAsia="Calibri"/>
          <w:b/>
          <w:bCs/>
          <w:sz w:val="28"/>
          <w:szCs w:val="28"/>
        </w:rPr>
        <w:t>План лекции:</w:t>
      </w:r>
    </w:p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3B82" w:rsidRPr="008D3B82" w:rsidRDefault="008D3B82" w:rsidP="008D3B82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Понятие эффективности политической коммуникации</w:t>
      </w:r>
    </w:p>
    <w:p w:rsidR="008D3B82" w:rsidRPr="008D3B82" w:rsidRDefault="008D3B82" w:rsidP="008D3B82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8D3B82">
        <w:rPr>
          <w:bCs/>
          <w:color w:val="000000"/>
          <w:sz w:val="28"/>
          <w:szCs w:val="28"/>
        </w:rPr>
        <w:t>Обратная связь в политической коммуникации</w:t>
      </w:r>
    </w:p>
    <w:p w:rsidR="008D3B82" w:rsidRPr="008D3B82" w:rsidRDefault="008D3B82" w:rsidP="008D3B82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8D3B82">
        <w:rPr>
          <w:bCs/>
          <w:color w:val="000000"/>
          <w:sz w:val="28"/>
          <w:szCs w:val="28"/>
        </w:rPr>
        <w:t>Стратегические политико-коммуникационные кампании</w:t>
      </w:r>
      <w:r w:rsidRPr="008D3B82">
        <w:rPr>
          <w:color w:val="000000"/>
          <w:sz w:val="28"/>
          <w:szCs w:val="28"/>
        </w:rPr>
        <w:t> </w:t>
      </w:r>
    </w:p>
    <w:p w:rsidR="008D3B82" w:rsidRPr="008D3B82" w:rsidRDefault="008D3B82" w:rsidP="008D3B82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Методы исследования политических коммуникаций </w:t>
      </w:r>
    </w:p>
    <w:p w:rsidR="00A725F0" w:rsidRPr="000008C8" w:rsidRDefault="00A725F0" w:rsidP="000008C8">
      <w:pPr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8C8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Рекомендуемая литература</w:t>
      </w:r>
    </w:p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008C8">
        <w:rPr>
          <w:rFonts w:ascii="Times New Roman" w:hAnsi="Times New Roman"/>
          <w:sz w:val="28"/>
          <w:szCs w:val="28"/>
        </w:rPr>
        <w:t>Чудинов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 А.П. Политическая лингвистика: учебное пособие. – М.: Флинта, 2008. – 256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008C8">
        <w:rPr>
          <w:rFonts w:ascii="Times New Roman" w:hAnsi="Times New Roman"/>
          <w:sz w:val="28"/>
          <w:szCs w:val="28"/>
        </w:rPr>
        <w:t>Шарков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 Ф.И. Интегрированные коммуникации: реклама, паблик </w:t>
      </w:r>
      <w:proofErr w:type="spellStart"/>
      <w:r w:rsidRPr="000008C8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8C8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: Учебное пособие. – М.: Дашков и К, 2011. – 324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008C8">
        <w:rPr>
          <w:rFonts w:ascii="Times New Roman" w:hAnsi="Times New Roman"/>
          <w:sz w:val="28"/>
          <w:szCs w:val="28"/>
        </w:rPr>
        <w:t>Шарков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 Ф.И. </w:t>
      </w:r>
      <w:proofErr w:type="spellStart"/>
      <w:r w:rsidRPr="000008C8">
        <w:rPr>
          <w:rFonts w:ascii="Times New Roman" w:hAnsi="Times New Roman"/>
          <w:sz w:val="28"/>
          <w:szCs w:val="28"/>
        </w:rPr>
        <w:t>Коммуникология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: коммуникационный консалтинг. – М.: Дашков и К, 2011. – 408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008C8">
        <w:rPr>
          <w:rFonts w:ascii="Times New Roman" w:hAnsi="Times New Roman"/>
          <w:sz w:val="28"/>
          <w:szCs w:val="28"/>
        </w:rPr>
        <w:t>Шарков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 Ф.И. </w:t>
      </w:r>
      <w:proofErr w:type="spellStart"/>
      <w:r w:rsidRPr="000008C8">
        <w:rPr>
          <w:rFonts w:ascii="Times New Roman" w:hAnsi="Times New Roman"/>
          <w:sz w:val="28"/>
          <w:szCs w:val="28"/>
        </w:rPr>
        <w:t>Коммуникология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: основы теории коммуникации. – М.:  Дашков и К., 2010. – 592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5. Горелов А.А. Основы социологии и политологии: учебное пособие. – М.: Флинта, 2008. – 416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  <w:r w:rsidRPr="000008C8">
        <w:rPr>
          <w:b/>
          <w:bCs/>
          <w:i/>
          <w:iCs/>
          <w:spacing w:val="-6"/>
          <w:sz w:val="28"/>
          <w:szCs w:val="28"/>
        </w:rPr>
        <w:t>Основная часть</w:t>
      </w:r>
    </w:p>
    <w:p w:rsidR="009E34A7" w:rsidRPr="000008C8" w:rsidRDefault="009E34A7" w:rsidP="000008C8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</w:p>
    <w:bookmarkEnd w:id="0"/>
    <w:p w:rsidR="00193CFA" w:rsidRPr="000008C8" w:rsidRDefault="00193CFA" w:rsidP="000008C8">
      <w:pPr>
        <w:pStyle w:val="a3"/>
        <w:spacing w:before="0" w:beforeAutospacing="0" w:after="0" w:afterAutospacing="0" w:line="269" w:lineRule="atLeast"/>
        <w:ind w:left="576" w:firstLine="709"/>
        <w:jc w:val="both"/>
        <w:rPr>
          <w:color w:val="000000"/>
          <w:sz w:val="28"/>
          <w:szCs w:val="28"/>
        </w:rPr>
      </w:pPr>
    </w:p>
    <w:p w:rsidR="00233EC0" w:rsidRPr="00A9592D" w:rsidRDefault="00A9592D" w:rsidP="00A9592D">
      <w:pPr>
        <w:pStyle w:val="a3"/>
        <w:numPr>
          <w:ilvl w:val="0"/>
          <w:numId w:val="9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Понятие </w:t>
      </w:r>
      <w:r w:rsidR="00215225">
        <w:rPr>
          <w:b/>
          <w:color w:val="000000"/>
          <w:sz w:val="28"/>
          <w:szCs w:val="28"/>
        </w:rPr>
        <w:t xml:space="preserve">эффективности политической </w:t>
      </w:r>
      <w:r>
        <w:rPr>
          <w:b/>
          <w:color w:val="000000"/>
          <w:sz w:val="28"/>
          <w:szCs w:val="28"/>
        </w:rPr>
        <w:t>коммуникации</w:t>
      </w:r>
    </w:p>
    <w:p w:rsidR="00A9592D" w:rsidRPr="000008C8" w:rsidRDefault="00A9592D" w:rsidP="00215225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15225" w:rsidRPr="00215225" w:rsidRDefault="00215225" w:rsidP="00215225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15225">
        <w:rPr>
          <w:color w:val="000000"/>
          <w:sz w:val="28"/>
          <w:szCs w:val="28"/>
        </w:rPr>
        <w:t>Понятийный, функциональный аппарат политической коммуникации, как особого типа информационно-коммуникационного обмена, позволяет говорить о том, что особенность функционирования политической коммуникации основана на принципе: «отправител</w:t>
      </w:r>
      <w:proofErr w:type="gramStart"/>
      <w:r w:rsidRPr="00215225">
        <w:rPr>
          <w:color w:val="000000"/>
          <w:sz w:val="28"/>
          <w:szCs w:val="28"/>
        </w:rPr>
        <w:t>ь-</w:t>
      </w:r>
      <w:proofErr w:type="gramEnd"/>
      <w:r w:rsidRPr="00215225">
        <w:rPr>
          <w:color w:val="000000"/>
          <w:sz w:val="28"/>
          <w:szCs w:val="28"/>
        </w:rPr>
        <w:t xml:space="preserve"> сообщение- переработчик- адресат политической информации». Следовательно, при оценке эффективности данного феномена необходим учет всех составляющих политической коммуникационной структуры во взаимосвязи с возможными ограничениями политического коммуникационного воздействия: контроль СМИ со стороны властных структур, возможность отсутствия механизма обратной связи и др.</w:t>
      </w:r>
    </w:p>
    <w:p w:rsidR="00215225" w:rsidRPr="00215225" w:rsidRDefault="00215225" w:rsidP="00215225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15225">
        <w:rPr>
          <w:color w:val="000000"/>
          <w:sz w:val="28"/>
          <w:szCs w:val="28"/>
        </w:rPr>
        <w:t>Политическую коммуникацию на телевидении необходимо рассматривать комплексно, с учетом типологии видов данного явления: политической телерекламы, общественно-политических, новостных программ их особенностей и специфики коммуникационного воздействия.</w:t>
      </w:r>
    </w:p>
    <w:p w:rsidR="00215225" w:rsidRPr="00215225" w:rsidRDefault="00215225" w:rsidP="00215225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15225">
        <w:rPr>
          <w:color w:val="000000"/>
          <w:sz w:val="28"/>
          <w:szCs w:val="28"/>
        </w:rPr>
        <w:t>Телевидение является эффективным средством воздействия на аудиторию, что обусловливается следующими факторами: возможностью охвата широких общественных масс, доступностью, эффектностью и простотой восприятия происходящего на экране, множеством рекламных раздражителей (изображение, цвет, печатный и устный текст). Также необходимо отметить основные экономические преимущества размещения политической рекламы на ТВ: самая низкая стоимость контакта в пересчете на 1% населения, высокие рейтинги среди целевой аудитории, что дает возможность точечного воздействия на зрителей. Резервы повышения эффективности политической коммуникации на телевидении необходимо связывать не только с использованием приемов и механизмов коммуникационного воздействия, но и с телевизионным контекстом, с оптимальным расположением агитационных блоков в соответствии с конкретными программами.</w:t>
      </w:r>
    </w:p>
    <w:p w:rsidR="00215225" w:rsidRPr="00215225" w:rsidRDefault="00215225" w:rsidP="00215225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15225">
        <w:rPr>
          <w:color w:val="000000"/>
          <w:sz w:val="28"/>
          <w:szCs w:val="28"/>
        </w:rPr>
        <w:t xml:space="preserve">Проблемы политической коммуникационной деятельности, эффективности ее оценки изучают много наук - от теории массовой коммуникации до </w:t>
      </w:r>
      <w:proofErr w:type="spellStart"/>
      <w:r w:rsidRPr="00215225">
        <w:rPr>
          <w:color w:val="000000"/>
          <w:sz w:val="28"/>
          <w:szCs w:val="28"/>
        </w:rPr>
        <w:t>социопсихолингвистики</w:t>
      </w:r>
      <w:proofErr w:type="spellEnd"/>
      <w:r w:rsidRPr="00215225">
        <w:rPr>
          <w:color w:val="000000"/>
          <w:sz w:val="28"/>
          <w:szCs w:val="28"/>
        </w:rPr>
        <w:t>. Однако теоретически взвешенных, надежных способов оценки эффективности политической коммуникации на телевидении еще не создано.</w:t>
      </w:r>
    </w:p>
    <w:p w:rsidR="00215225" w:rsidRPr="00215225" w:rsidRDefault="00215225" w:rsidP="00215225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15225">
        <w:rPr>
          <w:color w:val="000000"/>
          <w:sz w:val="28"/>
          <w:szCs w:val="28"/>
        </w:rPr>
        <w:t>Анализ видов эффективности политической коммуникации на телевидении позволяет говорить об экономической и коммуникационной эффективности, как об элементах матрицы политической коммуникации. При этом можно выделить основные критерии коммуникационной эффективности политической телерекламы и выстроить их иерархию (информативный, когнитивный, поведенческий).</w:t>
      </w:r>
    </w:p>
    <w:p w:rsidR="00215225" w:rsidRPr="00215225" w:rsidRDefault="00215225" w:rsidP="00215225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15225">
        <w:rPr>
          <w:color w:val="000000"/>
          <w:sz w:val="28"/>
          <w:szCs w:val="28"/>
        </w:rPr>
        <w:t xml:space="preserve">Исследования эффективности политической телерекламы проводятся по следующим направлениям: анализ эффективности самого агитационного продукта, коммуникационной и экономической, анализ знаковой структуры, </w:t>
      </w:r>
      <w:r w:rsidRPr="00215225">
        <w:rPr>
          <w:color w:val="000000"/>
          <w:sz w:val="28"/>
          <w:szCs w:val="28"/>
        </w:rPr>
        <w:lastRenderedPageBreak/>
        <w:t>эффектов психологического влияния и количественных характеристик охватываемых аудиторий. Для повышения эффективности политической коммуникации на телевидении необходимо использовать полный комплекс подходов к оценке ее эффективности. Первоначальные тестирования агитационного материала, использование количественных и качественных методов оценки эффективности, регулярный мониторинг телеэфира, в комплексе, способствуют максимально точной оценке и усилению эффективности воздействия комплекса политической коммуникации на избирателей.</w:t>
      </w: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Pr="008D3B82" w:rsidRDefault="008D3B82" w:rsidP="00A9592D">
      <w:pPr>
        <w:pStyle w:val="a3"/>
        <w:numPr>
          <w:ilvl w:val="0"/>
          <w:numId w:val="9"/>
        </w:numPr>
        <w:spacing w:before="0" w:beforeAutospacing="0" w:after="0" w:afterAutospacing="0" w:line="269" w:lineRule="atLeast"/>
        <w:jc w:val="both"/>
        <w:rPr>
          <w:b/>
          <w:color w:val="000000"/>
          <w:sz w:val="28"/>
          <w:szCs w:val="28"/>
        </w:rPr>
      </w:pPr>
      <w:r w:rsidRPr="008D3B82">
        <w:rPr>
          <w:b/>
          <w:bCs/>
          <w:color w:val="000000"/>
          <w:sz w:val="28"/>
          <w:szCs w:val="28"/>
        </w:rPr>
        <w:t>Обратная связь в политической коммуникации</w:t>
      </w:r>
    </w:p>
    <w:p w:rsidR="002C5AF5" w:rsidRDefault="002C5AF5" w:rsidP="002C5AF5">
      <w:pPr>
        <w:pStyle w:val="a3"/>
        <w:spacing w:before="0" w:beforeAutospacing="0" w:after="0" w:afterAutospacing="0" w:line="269" w:lineRule="atLeast"/>
        <w:ind w:left="1069"/>
        <w:jc w:val="both"/>
        <w:rPr>
          <w:color w:val="000000"/>
          <w:sz w:val="28"/>
          <w:szCs w:val="28"/>
        </w:rPr>
      </w:pP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Во всех проявлениях политической коммуникации, преследующей достижение некоей цели – либо путем управления одного политического </w:t>
      </w:r>
      <w:proofErr w:type="spellStart"/>
      <w:r w:rsidRPr="008D3B82">
        <w:rPr>
          <w:color w:val="000000"/>
          <w:sz w:val="28"/>
          <w:szCs w:val="28"/>
        </w:rPr>
        <w:t>актора</w:t>
      </w:r>
      <w:proofErr w:type="spellEnd"/>
      <w:r w:rsidRPr="008D3B82">
        <w:rPr>
          <w:color w:val="000000"/>
          <w:sz w:val="28"/>
          <w:szCs w:val="28"/>
        </w:rPr>
        <w:t xml:space="preserve"> действиями другого или других, либо путем взаимного согласования их позиций на основе консенсуса – общим моментом является двусторонний информационный обмен, или</w:t>
      </w:r>
      <w:r w:rsidRPr="008D3B82">
        <w:rPr>
          <w:sz w:val="28"/>
          <w:szCs w:val="28"/>
        </w:rPr>
        <w:t> </w:t>
      </w:r>
      <w:r w:rsidRPr="008D3B82">
        <w:rPr>
          <w:color w:val="000000"/>
          <w:sz w:val="28"/>
          <w:szCs w:val="28"/>
        </w:rPr>
        <w:t xml:space="preserve">обратная связь. Поэтому представляется, что к пониманию коммуникационных процессов и сопутствующих им социально-политических явлений можно подойти с позиций исследования обратной связи, выводы из которого помогут лучше осознать природу коммуникации, место и роль ее участников, а также изменения, происходящие в результате коммуникационных </w:t>
      </w:r>
      <w:proofErr w:type="gramStart"/>
      <w:r w:rsidRPr="008D3B82">
        <w:rPr>
          <w:color w:val="000000"/>
          <w:sz w:val="28"/>
          <w:szCs w:val="28"/>
        </w:rPr>
        <w:t>процессов</w:t>
      </w:r>
      <w:proofErr w:type="gramEnd"/>
      <w:r w:rsidRPr="008D3B82">
        <w:rPr>
          <w:color w:val="000000"/>
          <w:sz w:val="28"/>
          <w:szCs w:val="28"/>
        </w:rPr>
        <w:t xml:space="preserve"> как в политической сфере, так и в обществе в целом.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Разговор о сути обратной связи в политической коммуникации начнем с довольно простого утверждения:</w:t>
      </w:r>
      <w:r w:rsidRPr="008D3B82">
        <w:rPr>
          <w:sz w:val="28"/>
          <w:szCs w:val="28"/>
        </w:rPr>
        <w:t> </w:t>
      </w:r>
      <w:r w:rsidRPr="008D3B82">
        <w:rPr>
          <w:color w:val="000000"/>
          <w:sz w:val="28"/>
          <w:szCs w:val="28"/>
        </w:rPr>
        <w:t xml:space="preserve">все высказанное (написанное, изображенное и т. д.) имеет своей целью быть понятым именно так и именно в той форме, в какой это было высказано (написано, изображено). Такое, на первый взгляд, элементарное утверждение таит в себе глубокий смысл. С помощью этого утверждения можно сопоставить и сравнить то, что было сообщено инициатором коммуникационного акта, коммуникатором, и то, что было воспринято и понято адресатом, объектом информационного воздействия. Иными словами, любая высказанная </w:t>
      </w:r>
      <w:proofErr w:type="gramStart"/>
      <w:r w:rsidRPr="008D3B82">
        <w:rPr>
          <w:color w:val="000000"/>
          <w:sz w:val="28"/>
          <w:szCs w:val="28"/>
        </w:rPr>
        <w:t>мысль</w:t>
      </w:r>
      <w:proofErr w:type="gramEnd"/>
      <w:r w:rsidRPr="008D3B82">
        <w:rPr>
          <w:color w:val="000000"/>
          <w:sz w:val="28"/>
          <w:szCs w:val="28"/>
        </w:rPr>
        <w:t xml:space="preserve"> в конечном счете является такой, какой она была понята ее адресатом, и не всегда такой, какой ее хотел бы видеть коммуникатор.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Всякое сообщение (в том числе и размышления автора данного текста) может быть зафиксировано на бумаге или ином материальном носителе, однако оно обретет некий смысл только в чьем-либо понимании. Коммуникатор делает первый шаг – передает какое-либо сообщение, под которым необязательно подразумевается только элемент речевой коммуникации, так как выразить свою мысль можно и при помощи изображения, мимики, жестов, прикосновения и даже вообще путем бездействия, формально не прибегая ни к какому языку. </w:t>
      </w:r>
      <w:proofErr w:type="gramStart"/>
      <w:r w:rsidRPr="008D3B82">
        <w:rPr>
          <w:color w:val="000000"/>
          <w:sz w:val="28"/>
          <w:szCs w:val="28"/>
        </w:rPr>
        <w:t xml:space="preserve">При этом вовсе не утверждается, что должно возникнуть ответное «высказывание», но, тем не менее, едва ли можно спорить с тем очевидным фактом, что все, что </w:t>
      </w:r>
      <w:r w:rsidRPr="008D3B82">
        <w:rPr>
          <w:color w:val="000000"/>
          <w:sz w:val="28"/>
          <w:szCs w:val="28"/>
        </w:rPr>
        <w:lastRenderedPageBreak/>
        <w:t>коммуникатор говорит, пишет, показывает и т. д. – предназначается адресату, ибо коммуникация всегда предполагает не только существование «передающей», но и наличие или появление в будущем «принимающей» стороны.</w:t>
      </w:r>
      <w:proofErr w:type="gramEnd"/>
      <w:r w:rsidRPr="008D3B82">
        <w:rPr>
          <w:color w:val="000000"/>
          <w:sz w:val="28"/>
          <w:szCs w:val="28"/>
        </w:rPr>
        <w:t xml:space="preserve"> </w:t>
      </w:r>
      <w:proofErr w:type="gramStart"/>
      <w:r w:rsidRPr="008D3B82">
        <w:rPr>
          <w:color w:val="000000"/>
          <w:sz w:val="28"/>
          <w:szCs w:val="28"/>
        </w:rPr>
        <w:t>И поскольку в качестве одной из основ коммуникации выступает способность людей воспринимать и</w:t>
      </w:r>
      <w:r w:rsidRPr="008D3B82">
        <w:rPr>
          <w:sz w:val="28"/>
          <w:szCs w:val="28"/>
        </w:rPr>
        <w:t> </w:t>
      </w:r>
      <w:r w:rsidRPr="008D3B82">
        <w:rPr>
          <w:color w:val="000000"/>
          <w:sz w:val="28"/>
          <w:szCs w:val="28"/>
        </w:rPr>
        <w:t>[</w:t>
      </w:r>
      <w:proofErr w:type="spellStart"/>
      <w:r w:rsidRPr="008D3B82">
        <w:rPr>
          <w:color w:val="000000"/>
          <w:sz w:val="28"/>
          <w:szCs w:val="28"/>
        </w:rPr>
        <w:t>c</w:t>
      </w:r>
      <w:proofErr w:type="spellEnd"/>
      <w:r w:rsidRPr="008D3B82">
        <w:rPr>
          <w:color w:val="000000"/>
          <w:sz w:val="28"/>
          <w:szCs w:val="28"/>
        </w:rPr>
        <w:t>. 69]</w:t>
      </w:r>
      <w:r w:rsidRPr="008D3B82">
        <w:rPr>
          <w:sz w:val="28"/>
          <w:szCs w:val="28"/>
        </w:rPr>
        <w:t> </w:t>
      </w:r>
      <w:r w:rsidRPr="008D3B82">
        <w:rPr>
          <w:color w:val="000000"/>
          <w:sz w:val="28"/>
          <w:szCs w:val="28"/>
        </w:rPr>
        <w:t>понимать адресованные им сообщения, коммуникаторы, очевидно, в своем стремлении донести до реально существующего или потенциального адресата какую-либо мысль и при этом быть, с их точки зрения, правильно понятыми, обязательно должны контролировать и в случае необходимости корректировать собственные коммуникативные действия посредством обратной связи с адресатом.</w:t>
      </w:r>
      <w:proofErr w:type="gramEnd"/>
      <w:r w:rsidRPr="008D3B82">
        <w:rPr>
          <w:color w:val="000000"/>
          <w:sz w:val="28"/>
          <w:szCs w:val="28"/>
        </w:rPr>
        <w:t xml:space="preserve"> Вместе </w:t>
      </w:r>
      <w:proofErr w:type="gramStart"/>
      <w:r w:rsidRPr="008D3B82">
        <w:rPr>
          <w:color w:val="000000"/>
          <w:sz w:val="28"/>
          <w:szCs w:val="28"/>
        </w:rPr>
        <w:t>с</w:t>
      </w:r>
      <w:proofErr w:type="gramEnd"/>
      <w:r w:rsidRPr="008D3B82">
        <w:rPr>
          <w:color w:val="000000"/>
          <w:sz w:val="28"/>
          <w:szCs w:val="28"/>
        </w:rPr>
        <w:t xml:space="preserve"> тем не менее очевидно, что адресат, в свою очередь, не может быть абсолютно уверен в том, что правильно понял полученное им сообщение и для уточнения или разъяснения смысла также нуждается в обратной связи с коммуникатором.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Отправной точкой для моделирования процессов обратной связи в политической коммуникации могут послужить идеи, высказанные в середине 40-х гг. американским психологом Ф. </w:t>
      </w:r>
      <w:proofErr w:type="spellStart"/>
      <w:r w:rsidRPr="008D3B82">
        <w:rPr>
          <w:color w:val="000000"/>
          <w:sz w:val="28"/>
          <w:szCs w:val="28"/>
        </w:rPr>
        <w:t>Хидером</w:t>
      </w:r>
      <w:proofErr w:type="spellEnd"/>
      <w:r w:rsidRPr="008D3B82">
        <w:rPr>
          <w:color w:val="000000"/>
          <w:sz w:val="28"/>
          <w:szCs w:val="28"/>
        </w:rPr>
        <w:t xml:space="preserve"> относительно степени совместимости или несовместимости, возникающей во взаимоотношениях между двумя индивидами по поводу какого-либо третьего лица или объекта. </w:t>
      </w:r>
      <w:proofErr w:type="gramStart"/>
      <w:r w:rsidRPr="008D3B82">
        <w:rPr>
          <w:color w:val="000000"/>
          <w:sz w:val="28"/>
          <w:szCs w:val="28"/>
        </w:rPr>
        <w:t xml:space="preserve">Согласно </w:t>
      </w:r>
      <w:proofErr w:type="spellStart"/>
      <w:r w:rsidRPr="008D3B82">
        <w:rPr>
          <w:color w:val="000000"/>
          <w:sz w:val="28"/>
          <w:szCs w:val="28"/>
        </w:rPr>
        <w:t>Хидеру</w:t>
      </w:r>
      <w:proofErr w:type="spellEnd"/>
      <w:r w:rsidRPr="008D3B82">
        <w:rPr>
          <w:color w:val="000000"/>
          <w:sz w:val="28"/>
          <w:szCs w:val="28"/>
        </w:rPr>
        <w:t>, эти взаимоотношения в отдельных моментах могут быть «симметричны» (например, когда оба индивида позитивно воспринимают друг друга и одинаково – положительно или отрицательно – относятся к внешнему объекту), тогда как в других, напротив, окажутся «несбалансированными» (например, когда оба индивида положительно относятся друг к другу, но один из них воспринимает внешний объект с симпатией, а другой – с неприязнью).</w:t>
      </w:r>
      <w:proofErr w:type="gramEnd"/>
      <w:r w:rsidRPr="008D3B82">
        <w:rPr>
          <w:color w:val="000000"/>
          <w:sz w:val="28"/>
          <w:szCs w:val="28"/>
        </w:rPr>
        <w:t xml:space="preserve"> В дальнейшем, если отношения оказываются «симметричными», каждый из индивидов будет препятствовать любым изменениям, которые могли бы нарушить установившееся согласие сторон; в случае же отсутствия общей точки зрения будут предприниматься попытки восстановить «когнитивный баланс</w:t>
      </w: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Pr="008D3B82" w:rsidRDefault="0064146C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b/>
          <w:color w:val="000000"/>
          <w:sz w:val="28"/>
          <w:szCs w:val="28"/>
        </w:rPr>
      </w:pPr>
      <w:r w:rsidRPr="008D3B82">
        <w:rPr>
          <w:b/>
          <w:color w:val="000000"/>
          <w:sz w:val="28"/>
          <w:szCs w:val="28"/>
        </w:rPr>
        <w:t>3.</w:t>
      </w:r>
      <w:r w:rsidR="00A9592D" w:rsidRPr="008D3B82">
        <w:rPr>
          <w:b/>
          <w:color w:val="000000"/>
          <w:sz w:val="28"/>
          <w:szCs w:val="28"/>
        </w:rPr>
        <w:t> </w:t>
      </w:r>
      <w:bookmarkStart w:id="1" w:name="b"/>
      <w:r w:rsidR="008D3B82" w:rsidRPr="008D3B82">
        <w:rPr>
          <w:b/>
          <w:bCs/>
          <w:color w:val="000000"/>
          <w:sz w:val="28"/>
          <w:szCs w:val="28"/>
        </w:rPr>
        <w:t>Стратегические политико-коммуникационные кампании</w:t>
      </w:r>
      <w:bookmarkEnd w:id="1"/>
      <w:r w:rsidR="00A9592D" w:rsidRPr="008D3B82">
        <w:rPr>
          <w:b/>
          <w:color w:val="000000"/>
          <w:sz w:val="28"/>
          <w:szCs w:val="28"/>
        </w:rPr>
        <w:t> </w:t>
      </w:r>
    </w:p>
    <w:p w:rsidR="002C5AF5" w:rsidRDefault="002C5AF5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В целом ряде случаев политико-коммуникационные процессы подпадают под определение стратегических кампаний, когда они сознательно используются коммуникаторами для достижения конкретных политических результатов. Политическая коммуникация подобного вида может реализовываться на различных уровнях и варьироваться от целенаправленного информационного воздействия на одного или нескольких индивидов до крупномасштабной кампании, включающей значительное количество каналов, по которым распространяется множество сообщений на многомиллионную аудиторию. В условиях становящегося информационного общества особый интерес вызывает анализ четырех основных моделей стратегических политико-коммуникационных кампаний: агитационно-</w:t>
      </w:r>
      <w:r w:rsidRPr="008D3B82">
        <w:rPr>
          <w:color w:val="000000"/>
          <w:sz w:val="28"/>
          <w:szCs w:val="28"/>
        </w:rPr>
        <w:lastRenderedPageBreak/>
        <w:t>пропагандистской деятельности с использованием СМК, политической рекламы, развития общественных связей и политического маркетинга, важнейшим компонентом которых выступает массовая коммуникация.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Несмотря на разнообразие форм и различие в преследуемых целях, данные политико-коммуникационные кампании имеют следующие общие характеристики: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8D3B82">
        <w:rPr>
          <w:color w:val="000000"/>
          <w:sz w:val="28"/>
          <w:szCs w:val="28"/>
        </w:rPr>
        <w:t xml:space="preserve">– они, как правило, инициируются </w:t>
      </w:r>
      <w:proofErr w:type="spellStart"/>
      <w:r w:rsidRPr="008D3B82">
        <w:rPr>
          <w:color w:val="000000"/>
          <w:sz w:val="28"/>
          <w:szCs w:val="28"/>
        </w:rPr>
        <w:t>институциализированными</w:t>
      </w:r>
      <w:proofErr w:type="spellEnd"/>
      <w:r w:rsidRPr="008D3B82">
        <w:rPr>
          <w:color w:val="000000"/>
          <w:sz w:val="28"/>
          <w:szCs w:val="28"/>
        </w:rPr>
        <w:t xml:space="preserve"> совокупными политическими </w:t>
      </w:r>
      <w:proofErr w:type="spellStart"/>
      <w:r w:rsidRPr="008D3B82">
        <w:rPr>
          <w:color w:val="000000"/>
          <w:sz w:val="28"/>
          <w:szCs w:val="28"/>
        </w:rPr>
        <w:t>акторами</w:t>
      </w:r>
      <w:proofErr w:type="spellEnd"/>
      <w:r w:rsidRPr="008D3B82">
        <w:rPr>
          <w:color w:val="000000"/>
          <w:sz w:val="28"/>
          <w:szCs w:val="28"/>
        </w:rPr>
        <w:t>, то есть в качестве коммуникаторов в них обычно выступают органы государственной власти или</w:t>
      </w:r>
      <w:r w:rsidRPr="008D3B82">
        <w:rPr>
          <w:sz w:val="28"/>
          <w:szCs w:val="28"/>
        </w:rPr>
        <w:t> </w:t>
      </w:r>
      <w:r w:rsidRPr="008D3B82">
        <w:rPr>
          <w:color w:val="000000"/>
          <w:sz w:val="28"/>
          <w:szCs w:val="28"/>
        </w:rPr>
        <w:t>[</w:t>
      </w:r>
      <w:proofErr w:type="spellStart"/>
      <w:r w:rsidRPr="008D3B82">
        <w:rPr>
          <w:color w:val="000000"/>
          <w:sz w:val="28"/>
          <w:szCs w:val="28"/>
        </w:rPr>
        <w:t>c</w:t>
      </w:r>
      <w:proofErr w:type="spellEnd"/>
      <w:r w:rsidRPr="008D3B82">
        <w:rPr>
          <w:color w:val="000000"/>
          <w:sz w:val="28"/>
          <w:szCs w:val="28"/>
        </w:rPr>
        <w:t>. 78]</w:t>
      </w:r>
      <w:r w:rsidRPr="008D3B82">
        <w:rPr>
          <w:sz w:val="28"/>
          <w:szCs w:val="28"/>
        </w:rPr>
        <w:t> </w:t>
      </w:r>
      <w:r w:rsidRPr="008D3B82">
        <w:rPr>
          <w:color w:val="000000"/>
          <w:sz w:val="28"/>
          <w:szCs w:val="28"/>
        </w:rPr>
        <w:t>общественно-политические объединения, претендующие на выражение интересов каких-либо общностей или социальных групп;</w:t>
      </w:r>
      <w:proofErr w:type="gramEnd"/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– они имеют преднамеренный характер, будучи направленными на достижение тех или иных политических целей, которые могут быть достаточно четко определены;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– в рамках одной и той же кампании </w:t>
      </w:r>
      <w:proofErr w:type="spellStart"/>
      <w:r w:rsidRPr="008D3B82">
        <w:rPr>
          <w:color w:val="000000"/>
          <w:sz w:val="28"/>
          <w:szCs w:val="28"/>
        </w:rPr>
        <w:t>целедостижение</w:t>
      </w:r>
      <w:proofErr w:type="spellEnd"/>
      <w:r w:rsidRPr="008D3B82">
        <w:rPr>
          <w:color w:val="000000"/>
          <w:sz w:val="28"/>
          <w:szCs w:val="28"/>
        </w:rPr>
        <w:t xml:space="preserve"> может предполагать совместное решение целого ряда взаимосвязанных задач, как, например, изменение точек зрения, позиций адресатов информационного воздействия, а также их поведения;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– проведение этих кампаний в значительной мере носит массовый характер, предполагающий </w:t>
      </w:r>
      <w:proofErr w:type="spellStart"/>
      <w:r w:rsidRPr="008D3B82">
        <w:rPr>
          <w:color w:val="000000"/>
          <w:sz w:val="28"/>
          <w:szCs w:val="28"/>
        </w:rPr>
        <w:t>задействование</w:t>
      </w:r>
      <w:proofErr w:type="spellEnd"/>
      <w:r w:rsidRPr="008D3B82">
        <w:rPr>
          <w:color w:val="000000"/>
          <w:sz w:val="28"/>
          <w:szCs w:val="28"/>
        </w:rPr>
        <w:t xml:space="preserve"> нескольких коммуникационных каналов для передачи серии сообщений, что подразумевает широкое использование СМИ, как правило, в сочетании с групповой и межличностной коммуникацией;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– эти кампании должны обладать высокой степенью общественной легитимности, то есть восприниматься большинством адресатов информационного воздействия в качестве необходимых и обоснованных либо с </w:t>
      </w:r>
      <w:proofErr w:type="gramStart"/>
      <w:r w:rsidRPr="008D3B82">
        <w:rPr>
          <w:color w:val="000000"/>
          <w:sz w:val="28"/>
          <w:szCs w:val="28"/>
        </w:rPr>
        <w:t>позиций</w:t>
      </w:r>
      <w:proofErr w:type="gramEnd"/>
      <w:r w:rsidRPr="008D3B82">
        <w:rPr>
          <w:color w:val="000000"/>
          <w:sz w:val="28"/>
          <w:szCs w:val="28"/>
        </w:rPr>
        <w:t xml:space="preserve"> устоявшихся в обществе норм и традиций, либо с точки зрения очевидной неизбежности осуществления назревших социально-политических преобразований.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Типичными примерами стратегических политико-коммуникационных процессов выступают избирательные кампании, проводимые как на общенациональном, так и на региональном, местном уровне, а также деятельность политических партий и других общественно-политических объединений, направленная на привлечение в свои ряды новых сторонников.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Нормативная модель, позволяющая рассматривать стратегическую политико-коммуникационную кампанию как своего рода рабочий процесс, который включает в себя логически определенную последовательность действий, направленных на достижение конкретного результата, была предложена в середине 80-х гг. К. </w:t>
      </w:r>
      <w:proofErr w:type="spellStart"/>
      <w:r w:rsidRPr="008D3B82">
        <w:rPr>
          <w:color w:val="000000"/>
          <w:sz w:val="28"/>
          <w:szCs w:val="28"/>
        </w:rPr>
        <w:t>Новаком</w:t>
      </w:r>
      <w:proofErr w:type="spellEnd"/>
      <w:r w:rsidRPr="008D3B82">
        <w:rPr>
          <w:color w:val="000000"/>
          <w:sz w:val="28"/>
          <w:szCs w:val="28"/>
        </w:rPr>
        <w:t xml:space="preserve"> и К. </w:t>
      </w:r>
      <w:proofErr w:type="spellStart"/>
      <w:r w:rsidRPr="008D3B82">
        <w:rPr>
          <w:color w:val="000000"/>
          <w:sz w:val="28"/>
          <w:szCs w:val="28"/>
        </w:rPr>
        <w:t>Варнеридом</w:t>
      </w:r>
      <w:proofErr w:type="spellEnd"/>
      <w:r w:rsidRPr="008D3B82">
        <w:rPr>
          <w:color w:val="000000"/>
          <w:sz w:val="28"/>
          <w:szCs w:val="28"/>
        </w:rPr>
        <w:t>. Основным свойством этой модели является тесная взаимосвязь составляющих ее элементов: изменение одного из них неизбежно влечет за собой изменение свой</w:t>
      </w:r>
      <w:proofErr w:type="gramStart"/>
      <w:r w:rsidRPr="008D3B82">
        <w:rPr>
          <w:color w:val="000000"/>
          <w:sz w:val="28"/>
          <w:szCs w:val="28"/>
        </w:rPr>
        <w:t>ств вс</w:t>
      </w:r>
      <w:proofErr w:type="gramEnd"/>
      <w:r w:rsidRPr="008D3B82">
        <w:rPr>
          <w:color w:val="000000"/>
          <w:sz w:val="28"/>
          <w:szCs w:val="28"/>
        </w:rPr>
        <w:t xml:space="preserve">ех остальных. Наиболее явным образом данное обстоятельство сказывается на конечных результатах кампании, если происходит корректировка намеченной цели. Когда же цель кампании остается неизменной, то условия ее достижения формулируются в четком и </w:t>
      </w:r>
      <w:r w:rsidRPr="008D3B82">
        <w:rPr>
          <w:color w:val="000000"/>
          <w:sz w:val="28"/>
          <w:szCs w:val="28"/>
        </w:rPr>
        <w:lastRenderedPageBreak/>
        <w:t>однозначном виде и количество вариаций</w:t>
      </w:r>
      <w:r w:rsidRPr="008D3B82">
        <w:rPr>
          <w:sz w:val="28"/>
          <w:szCs w:val="28"/>
        </w:rPr>
        <w:t> </w:t>
      </w:r>
      <w:r w:rsidRPr="008D3B82">
        <w:rPr>
          <w:color w:val="000000"/>
          <w:sz w:val="28"/>
          <w:szCs w:val="28"/>
        </w:rPr>
        <w:t>остальных параметров сводится к минимуму. Как правило, необходимость изменения цели в ходе кампании возникает тогда, когда некоторые сообщения или используемые для их передачи каналы оказываются менее эффективными, чем это первоначально предполагалось.</w:t>
      </w: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Pr="00CD12A1" w:rsidRDefault="00CD12A1" w:rsidP="00CD12A1">
      <w:pPr>
        <w:pStyle w:val="a3"/>
        <w:spacing w:before="0" w:beforeAutospacing="0" w:after="0" w:afterAutospacing="0" w:line="269" w:lineRule="atLeast"/>
        <w:ind w:left="720"/>
        <w:jc w:val="both"/>
        <w:rPr>
          <w:b/>
          <w:color w:val="000000"/>
          <w:sz w:val="28"/>
          <w:szCs w:val="28"/>
        </w:rPr>
      </w:pPr>
      <w:r w:rsidRPr="00CD12A1">
        <w:rPr>
          <w:b/>
          <w:color w:val="000000"/>
          <w:sz w:val="28"/>
          <w:szCs w:val="28"/>
        </w:rPr>
        <w:t>4.</w:t>
      </w:r>
      <w:r w:rsidR="008D3B82">
        <w:rPr>
          <w:b/>
          <w:color w:val="000000"/>
          <w:sz w:val="28"/>
          <w:szCs w:val="28"/>
        </w:rPr>
        <w:t>Методы исследования политических коммуникаций</w:t>
      </w:r>
      <w:r w:rsidR="00A9592D" w:rsidRPr="00CD12A1">
        <w:rPr>
          <w:b/>
          <w:color w:val="000000"/>
          <w:sz w:val="28"/>
          <w:szCs w:val="28"/>
        </w:rPr>
        <w:t xml:space="preserve"> </w:t>
      </w:r>
    </w:p>
    <w:p w:rsidR="002C5AF5" w:rsidRPr="0064146C" w:rsidRDefault="002C5AF5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В зависимости от поставленных задач и имеющегося текстового материала специалисты выбирают тот или иной аспект изучения политической коммуникации. Рассмотрим основные противопоставления, выявляющиеся при анализе конкретных публикаций.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1. Исследование языковых, текстовых или дискурсивных феноменов. В первом случае предметом внимания становится использование единиц, относящихся к тому или иному языковому уровню (лексика, фразеология, морфология, синтаксис). Наиболее заметны изменения в лексике и фразеологии. Каждый новый поворот в историческом развитии государства приводит к языковой "перестройке", создает свой </w:t>
      </w:r>
      <w:proofErr w:type="spellStart"/>
      <w:r w:rsidRPr="008D3B82">
        <w:rPr>
          <w:color w:val="000000"/>
          <w:sz w:val="28"/>
          <w:szCs w:val="28"/>
        </w:rPr>
        <w:t>лексико-фразелогический</w:t>
      </w:r>
      <w:proofErr w:type="spellEnd"/>
      <w:r w:rsidRPr="008D3B82">
        <w:rPr>
          <w:color w:val="000000"/>
          <w:sz w:val="28"/>
          <w:szCs w:val="28"/>
        </w:rPr>
        <w:t xml:space="preserve"> тезаурус, включающий также концептуальные метафоры и символы.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Во втором случае предметом исследования становятся текстовые единицы: при таком подходе специалисты изучают жанровые особенности политических текстов, их композицию, средства связи между частями, текстовые средства акцентирования смыслов и т.п. Значительное количество публикаций посвящено изучению специфики отдельных жанров и стилей политического языка. Языковеды изучают специфику парламентских дебатов, особенности митинговой речи, язык средств массовой информации. </w:t>
      </w:r>
      <w:proofErr w:type="spellStart"/>
      <w:r w:rsidRPr="008D3B82">
        <w:rPr>
          <w:color w:val="000000"/>
          <w:sz w:val="28"/>
          <w:szCs w:val="28"/>
        </w:rPr>
        <w:t>Лингвополитические</w:t>
      </w:r>
      <w:proofErr w:type="spellEnd"/>
      <w:r w:rsidRPr="008D3B82">
        <w:rPr>
          <w:color w:val="000000"/>
          <w:sz w:val="28"/>
          <w:szCs w:val="28"/>
        </w:rPr>
        <w:t xml:space="preserve"> исследования посвящены анализу настенных надписей, лозунгов, предвыборной полемики, политического скандала. Специально рассматриваются жанры протеста, поддержки, рационально-аналитические и аналитико-статистические жанры, юмористические жанры и виртуально ориентированные низкие жанры.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В третьем случае единицами исследования становятся коммуникативные стратегии, тактики и роли. В рамках данного направления анализируется коммуникативное поведение субъектов политической деятельности. Современные политические лидеры, стремясь добиться успеха у избирателей, нередко используют своего рода "речевые маски". Речевое поведение в значительной степени зависит от социально-коммуникативной роли политика, которая в свою очередь зависит от его социального статуса, от используемых стратегий, тактик и речевых приемов.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2. Исследование современного политического языка - историческое изучение политического языка. </w:t>
      </w:r>
      <w:proofErr w:type="gramStart"/>
      <w:r w:rsidRPr="008D3B82">
        <w:rPr>
          <w:color w:val="000000"/>
          <w:sz w:val="28"/>
          <w:szCs w:val="28"/>
        </w:rPr>
        <w:t xml:space="preserve">Специальные исследования показывают, что абсолютное большинство исследований политической метафоры выполняется на материале современного </w:t>
      </w:r>
      <w:proofErr w:type="spellStart"/>
      <w:r w:rsidRPr="008D3B82">
        <w:rPr>
          <w:color w:val="000000"/>
          <w:sz w:val="28"/>
          <w:szCs w:val="28"/>
        </w:rPr>
        <w:t>дискурса</w:t>
      </w:r>
      <w:proofErr w:type="spellEnd"/>
      <w:r w:rsidRPr="008D3B82">
        <w:rPr>
          <w:color w:val="000000"/>
          <w:sz w:val="28"/>
          <w:szCs w:val="28"/>
        </w:rPr>
        <w:t>.</w:t>
      </w:r>
      <w:proofErr w:type="gramEnd"/>
      <w:r w:rsidRPr="008D3B82">
        <w:rPr>
          <w:color w:val="000000"/>
          <w:sz w:val="28"/>
          <w:szCs w:val="28"/>
        </w:rPr>
        <w:t xml:space="preserve"> Вместе с тем появляются публикации, в которых рассматриваются метафоры, характерные для иных политических периодов.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lastRenderedPageBreak/>
        <w:t xml:space="preserve">Такой ракурс рассмотрения позволяет получить ответы на вопросы о динамике метафорических систем и проследить, как эволюционирует система политических метафор в связи с изменением политической ситуации. В наиболее общем виде исследователь политической </w:t>
      </w:r>
      <w:proofErr w:type="spellStart"/>
      <w:r w:rsidRPr="008D3B82">
        <w:rPr>
          <w:color w:val="000000"/>
          <w:sz w:val="28"/>
          <w:szCs w:val="28"/>
        </w:rPr>
        <w:t>метафорики</w:t>
      </w:r>
      <w:proofErr w:type="spellEnd"/>
      <w:r w:rsidRPr="008D3B82">
        <w:rPr>
          <w:color w:val="000000"/>
          <w:sz w:val="28"/>
          <w:szCs w:val="28"/>
        </w:rPr>
        <w:t xml:space="preserve"> в исторической перспективе может столкнуться с двумя взаимодополняющими свойствами системы политических метафор: </w:t>
      </w:r>
      <w:proofErr w:type="spellStart"/>
      <w:r w:rsidRPr="008D3B82">
        <w:rPr>
          <w:color w:val="000000"/>
          <w:sz w:val="28"/>
          <w:szCs w:val="28"/>
        </w:rPr>
        <w:t>архетипичностью</w:t>
      </w:r>
      <w:proofErr w:type="spellEnd"/>
      <w:r w:rsidRPr="008D3B82">
        <w:rPr>
          <w:color w:val="000000"/>
          <w:sz w:val="28"/>
          <w:szCs w:val="28"/>
        </w:rPr>
        <w:t> и вариативностью.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Первое свойство выражается в том, что система политических метафор имеет устойчивое ядро, не меняется со временем и воспроизводится в политической коммуникации на протяжении многих веков. Статичность политической </w:t>
      </w:r>
      <w:proofErr w:type="spellStart"/>
      <w:r w:rsidRPr="008D3B82">
        <w:rPr>
          <w:color w:val="000000"/>
          <w:sz w:val="28"/>
          <w:szCs w:val="28"/>
        </w:rPr>
        <w:t>метафорики</w:t>
      </w:r>
      <w:proofErr w:type="spellEnd"/>
      <w:r w:rsidRPr="008D3B82">
        <w:rPr>
          <w:color w:val="000000"/>
          <w:sz w:val="28"/>
          <w:szCs w:val="28"/>
        </w:rPr>
        <w:t xml:space="preserve"> послужила основой для первых опытов по теории политических метафор в ХХ веке, но нередко это свойство абсолютизировалось в духе культурно-временного универсализма. Согласно такой точке зрения и в Древней Греции, и в средневековой Европе, и в любой стране современного мира политические метафоры остаются неизменными, отражают устойчивые детерминанты человеческого сознания или архетипы коллективного бессознательного.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По мере накопления практических исследований становилось очевидным, что политическая </w:t>
      </w:r>
      <w:proofErr w:type="spellStart"/>
      <w:r w:rsidRPr="008D3B82">
        <w:rPr>
          <w:color w:val="000000"/>
          <w:sz w:val="28"/>
          <w:szCs w:val="28"/>
        </w:rPr>
        <w:t>метафорика</w:t>
      </w:r>
      <w:proofErr w:type="spellEnd"/>
      <w:r w:rsidRPr="008D3B82">
        <w:rPr>
          <w:color w:val="000000"/>
          <w:sz w:val="28"/>
          <w:szCs w:val="28"/>
        </w:rPr>
        <w:t xml:space="preserve"> обладает диахронической вариативностью. В 1977 г. М. Осборн, основатель теории о неизменных </w:t>
      </w:r>
      <w:proofErr w:type="spellStart"/>
      <w:r w:rsidRPr="008D3B82">
        <w:rPr>
          <w:color w:val="000000"/>
          <w:sz w:val="28"/>
          <w:szCs w:val="28"/>
        </w:rPr>
        <w:t>архетипичных</w:t>
      </w:r>
      <w:proofErr w:type="spellEnd"/>
      <w:r w:rsidRPr="008D3B82">
        <w:rPr>
          <w:color w:val="000000"/>
          <w:sz w:val="28"/>
          <w:szCs w:val="28"/>
        </w:rPr>
        <w:t xml:space="preserve"> метафорах, опубликовал работу, в которой пересмотрел категоричность некоторых своих постулатов. М. Осборн пришел к выводу, что, несмотря на </w:t>
      </w:r>
      <w:proofErr w:type="gramStart"/>
      <w:r w:rsidRPr="008D3B82">
        <w:rPr>
          <w:color w:val="000000"/>
          <w:sz w:val="28"/>
          <w:szCs w:val="28"/>
        </w:rPr>
        <w:t>то</w:t>
      </w:r>
      <w:proofErr w:type="gramEnd"/>
      <w:r w:rsidRPr="008D3B82">
        <w:rPr>
          <w:color w:val="000000"/>
          <w:sz w:val="28"/>
          <w:szCs w:val="28"/>
        </w:rPr>
        <w:t xml:space="preserve"> что </w:t>
      </w:r>
      <w:proofErr w:type="spellStart"/>
      <w:r w:rsidRPr="008D3B82">
        <w:rPr>
          <w:color w:val="000000"/>
          <w:sz w:val="28"/>
          <w:szCs w:val="28"/>
        </w:rPr>
        <w:t>архетипичные</w:t>
      </w:r>
      <w:proofErr w:type="spellEnd"/>
      <w:r w:rsidRPr="008D3B82">
        <w:rPr>
          <w:color w:val="000000"/>
          <w:sz w:val="28"/>
          <w:szCs w:val="28"/>
        </w:rPr>
        <w:t xml:space="preserve"> метафоры используются во всех культурах и во все времена, развитие культуры, науки и техники может воздействовать на их частотность. Изучив 56 политических выступлений XIX-XX вв., он обнаружил, что технологический прогресс может уменьшать распространенность </w:t>
      </w:r>
      <w:proofErr w:type="spellStart"/>
      <w:r w:rsidRPr="008D3B82">
        <w:rPr>
          <w:color w:val="000000"/>
          <w:sz w:val="28"/>
          <w:szCs w:val="28"/>
        </w:rPr>
        <w:t>архетипичных</w:t>
      </w:r>
      <w:proofErr w:type="spellEnd"/>
      <w:r w:rsidRPr="008D3B82">
        <w:rPr>
          <w:color w:val="000000"/>
          <w:sz w:val="28"/>
          <w:szCs w:val="28"/>
        </w:rPr>
        <w:t xml:space="preserve"> метафор. Например, в XX в. резко уменьшилось количество метафорических образов, связанных с водой, в то время как в Х</w:t>
      </w:r>
      <w:proofErr w:type="gramStart"/>
      <w:r w:rsidRPr="008D3B82">
        <w:rPr>
          <w:color w:val="000000"/>
          <w:sz w:val="28"/>
          <w:szCs w:val="28"/>
        </w:rPr>
        <w:t>I</w:t>
      </w:r>
      <w:proofErr w:type="gramEnd"/>
      <w:r w:rsidRPr="008D3B82">
        <w:rPr>
          <w:color w:val="000000"/>
          <w:sz w:val="28"/>
          <w:szCs w:val="28"/>
        </w:rPr>
        <w:t>Х в. речные и океанские метафоры были очень распространены.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8D3B82">
        <w:rPr>
          <w:color w:val="000000"/>
          <w:sz w:val="28"/>
          <w:szCs w:val="28"/>
        </w:rPr>
        <w:t>Архетипичность</w:t>
      </w:r>
      <w:proofErr w:type="spellEnd"/>
      <w:r w:rsidRPr="008D3B82">
        <w:rPr>
          <w:color w:val="000000"/>
          <w:sz w:val="28"/>
          <w:szCs w:val="28"/>
        </w:rPr>
        <w:t xml:space="preserve"> политической </w:t>
      </w:r>
      <w:proofErr w:type="spellStart"/>
      <w:r w:rsidRPr="008D3B82">
        <w:rPr>
          <w:color w:val="000000"/>
          <w:sz w:val="28"/>
          <w:szCs w:val="28"/>
        </w:rPr>
        <w:t>метафорики</w:t>
      </w:r>
      <w:proofErr w:type="spellEnd"/>
      <w:r w:rsidRPr="008D3B82">
        <w:rPr>
          <w:color w:val="000000"/>
          <w:sz w:val="28"/>
          <w:szCs w:val="28"/>
        </w:rPr>
        <w:t xml:space="preserve"> получила оформленный характер в теории концептуальной метафоры, согласно которой механизмы метафоризации бессознательны и определяются физическим опытом взаимодействия человека с окружающим миром. Таким образом, важным основанием для метафорического универсализма стала анатомо-физиологическая общность представителей </w:t>
      </w:r>
      <w:proofErr w:type="spellStart"/>
      <w:r w:rsidRPr="008D3B82">
        <w:rPr>
          <w:color w:val="000000"/>
          <w:sz w:val="28"/>
          <w:szCs w:val="28"/>
        </w:rPr>
        <w:t>homo</w:t>
      </w:r>
      <w:proofErr w:type="spellEnd"/>
      <w:r w:rsidRPr="008D3B82">
        <w:rPr>
          <w:color w:val="000000"/>
          <w:sz w:val="28"/>
          <w:szCs w:val="28"/>
        </w:rPr>
        <w:t xml:space="preserve"> </w:t>
      </w:r>
      <w:proofErr w:type="spellStart"/>
      <w:r w:rsidRPr="008D3B82">
        <w:rPr>
          <w:color w:val="000000"/>
          <w:sz w:val="28"/>
          <w:szCs w:val="28"/>
        </w:rPr>
        <w:t>sapiens</w:t>
      </w:r>
      <w:proofErr w:type="spellEnd"/>
      <w:r w:rsidRPr="008D3B82">
        <w:rPr>
          <w:color w:val="000000"/>
          <w:sz w:val="28"/>
          <w:szCs w:val="28"/>
        </w:rPr>
        <w:t xml:space="preserve">, до некоторой степени предопределяющая закономерности мышления. Вместе с тем критики теории концептуальной метафоры нередко забывают, что согласно теории </w:t>
      </w:r>
      <w:proofErr w:type="gramStart"/>
      <w:r w:rsidRPr="008D3B82">
        <w:rPr>
          <w:color w:val="000000"/>
          <w:sz w:val="28"/>
          <w:szCs w:val="28"/>
        </w:rPr>
        <w:t>Дж</w:t>
      </w:r>
      <w:proofErr w:type="gramEnd"/>
      <w:r w:rsidRPr="008D3B82">
        <w:rPr>
          <w:color w:val="000000"/>
          <w:sz w:val="28"/>
          <w:szCs w:val="28"/>
        </w:rPr>
        <w:t xml:space="preserve">. </w:t>
      </w:r>
      <w:proofErr w:type="spellStart"/>
      <w:r w:rsidRPr="008D3B82">
        <w:rPr>
          <w:color w:val="000000"/>
          <w:sz w:val="28"/>
          <w:szCs w:val="28"/>
        </w:rPr>
        <w:t>Лакоффа</w:t>
      </w:r>
      <w:proofErr w:type="spellEnd"/>
      <w:r w:rsidRPr="008D3B82">
        <w:rPr>
          <w:color w:val="000000"/>
          <w:sz w:val="28"/>
          <w:szCs w:val="28"/>
        </w:rPr>
        <w:t xml:space="preserve"> и М. Джонсона концептуальные метафоры согласованы с основными концептами той или иной культуры, что в принципе не только преодолевает недостатки культурного универсализма, но и не исключает диахронической вариативности политической </w:t>
      </w:r>
      <w:proofErr w:type="spellStart"/>
      <w:r w:rsidRPr="008D3B82">
        <w:rPr>
          <w:color w:val="000000"/>
          <w:sz w:val="28"/>
          <w:szCs w:val="28"/>
        </w:rPr>
        <w:t>метафорики</w:t>
      </w:r>
      <w:proofErr w:type="spellEnd"/>
      <w:r w:rsidRPr="008D3B82">
        <w:rPr>
          <w:color w:val="000000"/>
          <w:sz w:val="28"/>
          <w:szCs w:val="28"/>
        </w:rPr>
        <w:t>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Действительно, многие метафоры фиксируются исследователями в разных культурах и в разные времена. Например, метафоры болезней на протяжении долгого времени используются в разных государствах для </w:t>
      </w:r>
      <w:r w:rsidRPr="008D3B82">
        <w:rPr>
          <w:color w:val="000000"/>
          <w:sz w:val="28"/>
          <w:szCs w:val="28"/>
        </w:rPr>
        <w:lastRenderedPageBreak/>
        <w:t xml:space="preserve">представления Чужого, угрожающего здоровью общественного организма. Так, в эпоху королевы Елизаветы I и короля Якова I были очень распространены метафоры болезни Англии, а причины этих болезней общество усматривало в "чужеродных телах": евреях, ведьмах, католиках. Подобные метафоры обнаруживаются и сотни лет спустя в риторике Адольфа Гитлера и в современном политическом </w:t>
      </w:r>
      <w:proofErr w:type="spellStart"/>
      <w:r w:rsidRPr="008D3B82">
        <w:rPr>
          <w:color w:val="000000"/>
          <w:sz w:val="28"/>
          <w:szCs w:val="28"/>
        </w:rPr>
        <w:t>дискурсе</w:t>
      </w:r>
      <w:proofErr w:type="spellEnd"/>
      <w:r w:rsidRPr="008D3B82">
        <w:rPr>
          <w:color w:val="000000"/>
          <w:sz w:val="28"/>
          <w:szCs w:val="28"/>
        </w:rPr>
        <w:t xml:space="preserve">, в котором метафоры болезни - значимое средство осмысления действительности и дискредитации политических оппонентов во многих странах. Конечно, сфера-мишень для </w:t>
      </w:r>
      <w:proofErr w:type="spellStart"/>
      <w:r w:rsidRPr="008D3B82">
        <w:rPr>
          <w:color w:val="000000"/>
          <w:sz w:val="28"/>
          <w:szCs w:val="28"/>
        </w:rPr>
        <w:t>морбиальных</w:t>
      </w:r>
      <w:proofErr w:type="spellEnd"/>
      <w:r w:rsidRPr="008D3B82">
        <w:rPr>
          <w:color w:val="000000"/>
          <w:sz w:val="28"/>
          <w:szCs w:val="28"/>
        </w:rPr>
        <w:t xml:space="preserve"> метафор варьируется в различные эпохи. Если в эпоху королевы Елизаветы католики могли метафорически представляться причинами заболеваний, то до реформы Генриха IV или в период правления Марии Кровавой это едва ли могло случиться, но </w:t>
      </w:r>
      <w:proofErr w:type="spellStart"/>
      <w:r w:rsidRPr="008D3B82">
        <w:rPr>
          <w:color w:val="000000"/>
          <w:sz w:val="28"/>
          <w:szCs w:val="28"/>
        </w:rPr>
        <w:t>аргументативный</w:t>
      </w:r>
      <w:proofErr w:type="spellEnd"/>
      <w:r w:rsidRPr="008D3B82">
        <w:rPr>
          <w:color w:val="000000"/>
          <w:sz w:val="28"/>
          <w:szCs w:val="28"/>
        </w:rPr>
        <w:t xml:space="preserve"> потенциал сферы-источника активно используется в разные исторические эпохи и в разных странах.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Другим примером может служить </w:t>
      </w:r>
      <w:proofErr w:type="spellStart"/>
      <w:r w:rsidRPr="008D3B82">
        <w:rPr>
          <w:color w:val="000000"/>
          <w:sz w:val="28"/>
          <w:szCs w:val="28"/>
        </w:rPr>
        <w:t>антииммигрантский</w:t>
      </w:r>
      <w:proofErr w:type="spellEnd"/>
      <w:r w:rsidRPr="008D3B82">
        <w:rPr>
          <w:color w:val="000000"/>
          <w:sz w:val="28"/>
          <w:szCs w:val="28"/>
        </w:rPr>
        <w:t xml:space="preserve"> </w:t>
      </w:r>
      <w:proofErr w:type="spellStart"/>
      <w:r w:rsidRPr="008D3B82">
        <w:rPr>
          <w:color w:val="000000"/>
          <w:sz w:val="28"/>
          <w:szCs w:val="28"/>
        </w:rPr>
        <w:t>дискурс</w:t>
      </w:r>
      <w:proofErr w:type="spellEnd"/>
      <w:r w:rsidRPr="008D3B82">
        <w:rPr>
          <w:color w:val="000000"/>
          <w:sz w:val="28"/>
          <w:szCs w:val="28"/>
        </w:rPr>
        <w:t xml:space="preserve"> в США. Как показал американский исследователь Дж. </w:t>
      </w:r>
      <w:proofErr w:type="spellStart"/>
      <w:r w:rsidRPr="008D3B82">
        <w:rPr>
          <w:color w:val="000000"/>
          <w:sz w:val="28"/>
          <w:szCs w:val="28"/>
        </w:rPr>
        <w:t>О'Брайен</w:t>
      </w:r>
      <w:proofErr w:type="spellEnd"/>
      <w:r w:rsidRPr="008D3B82">
        <w:rPr>
          <w:color w:val="000000"/>
          <w:sz w:val="28"/>
          <w:szCs w:val="28"/>
        </w:rPr>
        <w:t xml:space="preserve">, еще в начале XX </w:t>
      </w:r>
      <w:proofErr w:type="gramStart"/>
      <w:r w:rsidRPr="008D3B82">
        <w:rPr>
          <w:color w:val="000000"/>
          <w:sz w:val="28"/>
          <w:szCs w:val="28"/>
        </w:rPr>
        <w:t>в</w:t>
      </w:r>
      <w:proofErr w:type="gramEnd"/>
      <w:r w:rsidRPr="008D3B82">
        <w:rPr>
          <w:color w:val="000000"/>
          <w:sz w:val="28"/>
          <w:szCs w:val="28"/>
        </w:rPr>
        <w:t xml:space="preserve">. </w:t>
      </w:r>
      <w:proofErr w:type="gramStart"/>
      <w:r w:rsidRPr="008D3B82">
        <w:rPr>
          <w:color w:val="000000"/>
          <w:sz w:val="28"/>
          <w:szCs w:val="28"/>
        </w:rPr>
        <w:t>для</w:t>
      </w:r>
      <w:proofErr w:type="gramEnd"/>
      <w:r w:rsidRPr="008D3B82">
        <w:rPr>
          <w:color w:val="000000"/>
          <w:sz w:val="28"/>
          <w:szCs w:val="28"/>
        </w:rPr>
        <w:t xml:space="preserve"> осмысления иммиграции использовались образы природных стихий, военного вторжения, животных, </w:t>
      </w:r>
      <w:proofErr w:type="spellStart"/>
      <w:r w:rsidRPr="008D3B82">
        <w:rPr>
          <w:color w:val="000000"/>
          <w:sz w:val="28"/>
          <w:szCs w:val="28"/>
        </w:rPr>
        <w:t>трудноперевариваемой</w:t>
      </w:r>
      <w:proofErr w:type="spellEnd"/>
      <w:r w:rsidRPr="008D3B82">
        <w:rPr>
          <w:color w:val="000000"/>
          <w:sz w:val="28"/>
          <w:szCs w:val="28"/>
        </w:rPr>
        <w:t xml:space="preserve"> пищи, то есть метафоры, которые регулярно фиксируют американские исследователи в современной политической коммуникации.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Вместе с тем метафорическая система общественных представлений о политической реальности претерпевает со временем изменения. Эта вариативность системы политических метафор имеет два ракурса рассмотрения: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- корреляции между изменением политической ситуации и количеством метафор в политическом </w:t>
      </w:r>
      <w:proofErr w:type="spellStart"/>
      <w:r w:rsidRPr="008D3B82">
        <w:rPr>
          <w:color w:val="000000"/>
          <w:sz w:val="28"/>
          <w:szCs w:val="28"/>
        </w:rPr>
        <w:t>дискурсе</w:t>
      </w:r>
      <w:proofErr w:type="spellEnd"/>
      <w:r w:rsidRPr="008D3B82">
        <w:rPr>
          <w:color w:val="000000"/>
          <w:sz w:val="28"/>
          <w:szCs w:val="28"/>
        </w:rPr>
        <w:t>;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- доминирование отдельных метафор и метафорических моделей в различные исторические периоды.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Отправной точкой для исследований первого направления послужила опубликованная в 1991 г. работа К. де </w:t>
      </w:r>
      <w:proofErr w:type="spellStart"/>
      <w:r w:rsidRPr="008D3B82">
        <w:rPr>
          <w:color w:val="000000"/>
          <w:sz w:val="28"/>
          <w:szCs w:val="28"/>
        </w:rPr>
        <w:t>Ландтсхеер</w:t>
      </w:r>
      <w:proofErr w:type="spellEnd"/>
      <w:r w:rsidRPr="008D3B82">
        <w:rPr>
          <w:color w:val="000000"/>
          <w:sz w:val="28"/>
          <w:szCs w:val="28"/>
        </w:rPr>
        <w:t xml:space="preserve"> (</w:t>
      </w:r>
      <w:proofErr w:type="spellStart"/>
      <w:r w:rsidRPr="008D3B82">
        <w:rPr>
          <w:color w:val="000000"/>
          <w:sz w:val="28"/>
          <w:szCs w:val="28"/>
        </w:rPr>
        <w:t>Landtsheer</w:t>
      </w:r>
      <w:proofErr w:type="spellEnd"/>
      <w:r w:rsidRPr="008D3B82">
        <w:rPr>
          <w:color w:val="000000"/>
          <w:sz w:val="28"/>
          <w:szCs w:val="28"/>
        </w:rPr>
        <w:t xml:space="preserve">, 1991), в которой с помощью методов </w:t>
      </w:r>
      <w:proofErr w:type="spellStart"/>
      <w:r w:rsidRPr="008D3B82">
        <w:rPr>
          <w:color w:val="000000"/>
          <w:sz w:val="28"/>
          <w:szCs w:val="28"/>
        </w:rPr>
        <w:t>контент-анализа</w:t>
      </w:r>
      <w:proofErr w:type="spellEnd"/>
      <w:r w:rsidRPr="008D3B82">
        <w:rPr>
          <w:color w:val="000000"/>
          <w:sz w:val="28"/>
          <w:szCs w:val="28"/>
        </w:rPr>
        <w:t xml:space="preserve"> было доказано, что между частотностью метафор и общественными кризисами существует взаимозависимость. </w:t>
      </w:r>
      <w:proofErr w:type="gramStart"/>
      <w:r w:rsidRPr="008D3B82">
        <w:rPr>
          <w:color w:val="000000"/>
          <w:sz w:val="28"/>
          <w:szCs w:val="28"/>
        </w:rPr>
        <w:t xml:space="preserve">Исследовав голландский политический </w:t>
      </w:r>
      <w:proofErr w:type="spellStart"/>
      <w:r w:rsidRPr="008D3B82">
        <w:rPr>
          <w:color w:val="000000"/>
          <w:sz w:val="28"/>
          <w:szCs w:val="28"/>
        </w:rPr>
        <w:t>дискурс</w:t>
      </w:r>
      <w:proofErr w:type="spellEnd"/>
      <w:r w:rsidRPr="008D3B82">
        <w:rPr>
          <w:color w:val="000000"/>
          <w:sz w:val="28"/>
          <w:szCs w:val="28"/>
        </w:rPr>
        <w:t xml:space="preserve"> за</w:t>
      </w:r>
      <w:proofErr w:type="gramEnd"/>
      <w:r w:rsidRPr="008D3B82">
        <w:rPr>
          <w:color w:val="000000"/>
          <w:sz w:val="28"/>
          <w:szCs w:val="28"/>
        </w:rPr>
        <w:t xml:space="preserve"> период 1831-1981 гг., К. де </w:t>
      </w:r>
      <w:proofErr w:type="spellStart"/>
      <w:r w:rsidRPr="008D3B82">
        <w:rPr>
          <w:color w:val="000000"/>
          <w:sz w:val="28"/>
          <w:szCs w:val="28"/>
        </w:rPr>
        <w:t>Ландтсхеер</w:t>
      </w:r>
      <w:proofErr w:type="spellEnd"/>
      <w:r w:rsidRPr="008D3B82">
        <w:rPr>
          <w:color w:val="000000"/>
          <w:sz w:val="28"/>
          <w:szCs w:val="28"/>
        </w:rPr>
        <w:t xml:space="preserve"> удалось показать, что количество метафор увеличивается в периоды общественно-политических кризисов. Эти наблюдения послужили подтверждением того, что метафора является важным средством разрешения проблемной ситуации, и впоследствии легли в основу комбинаторной теории кризисной коммуникации (</w:t>
      </w:r>
      <w:proofErr w:type="spellStart"/>
      <w:r w:rsidRPr="008D3B82">
        <w:rPr>
          <w:color w:val="000000"/>
          <w:sz w:val="28"/>
          <w:szCs w:val="28"/>
        </w:rPr>
        <w:t>CCC-theory</w:t>
      </w:r>
      <w:proofErr w:type="spellEnd"/>
      <w:r w:rsidRPr="008D3B82">
        <w:rPr>
          <w:color w:val="000000"/>
          <w:sz w:val="28"/>
          <w:szCs w:val="28"/>
        </w:rPr>
        <w:t xml:space="preserve">). В очередном исследовании К. де </w:t>
      </w:r>
      <w:proofErr w:type="spellStart"/>
      <w:r w:rsidRPr="008D3B82">
        <w:rPr>
          <w:color w:val="000000"/>
          <w:sz w:val="28"/>
          <w:szCs w:val="28"/>
        </w:rPr>
        <w:t>Ландсхеер</w:t>
      </w:r>
      <w:proofErr w:type="spellEnd"/>
      <w:r w:rsidRPr="008D3B82">
        <w:rPr>
          <w:color w:val="000000"/>
          <w:sz w:val="28"/>
          <w:szCs w:val="28"/>
        </w:rPr>
        <w:t xml:space="preserve"> и Д. </w:t>
      </w:r>
      <w:proofErr w:type="spellStart"/>
      <w:r w:rsidRPr="008D3B82">
        <w:rPr>
          <w:color w:val="000000"/>
          <w:sz w:val="28"/>
          <w:szCs w:val="28"/>
        </w:rPr>
        <w:t>Вертессен</w:t>
      </w:r>
      <w:proofErr w:type="spellEnd"/>
      <w:r w:rsidRPr="008D3B82">
        <w:rPr>
          <w:color w:val="000000"/>
          <w:sz w:val="28"/>
          <w:szCs w:val="28"/>
        </w:rPr>
        <w:t xml:space="preserve">, сопоставив </w:t>
      </w:r>
      <w:proofErr w:type="spellStart"/>
      <w:r w:rsidRPr="008D3B82">
        <w:rPr>
          <w:color w:val="000000"/>
          <w:sz w:val="28"/>
          <w:szCs w:val="28"/>
        </w:rPr>
        <w:t>метафорику</w:t>
      </w:r>
      <w:proofErr w:type="spellEnd"/>
      <w:r w:rsidRPr="008D3B82">
        <w:rPr>
          <w:color w:val="000000"/>
          <w:sz w:val="28"/>
          <w:szCs w:val="28"/>
        </w:rPr>
        <w:t xml:space="preserve"> </w:t>
      </w:r>
      <w:proofErr w:type="gramStart"/>
      <w:r w:rsidRPr="008D3B82">
        <w:rPr>
          <w:color w:val="000000"/>
          <w:sz w:val="28"/>
          <w:szCs w:val="28"/>
        </w:rPr>
        <w:t>бельгийского</w:t>
      </w:r>
      <w:proofErr w:type="gramEnd"/>
      <w:r w:rsidRPr="008D3B82">
        <w:rPr>
          <w:color w:val="000000"/>
          <w:sz w:val="28"/>
          <w:szCs w:val="28"/>
        </w:rPr>
        <w:t xml:space="preserve"> предвыборного </w:t>
      </w:r>
      <w:proofErr w:type="spellStart"/>
      <w:r w:rsidRPr="008D3B82">
        <w:rPr>
          <w:color w:val="000000"/>
          <w:sz w:val="28"/>
          <w:szCs w:val="28"/>
        </w:rPr>
        <w:t>дискурса</w:t>
      </w:r>
      <w:proofErr w:type="spellEnd"/>
      <w:r w:rsidRPr="008D3B82">
        <w:rPr>
          <w:color w:val="000000"/>
          <w:sz w:val="28"/>
          <w:szCs w:val="28"/>
        </w:rPr>
        <w:t xml:space="preserve"> с </w:t>
      </w:r>
      <w:proofErr w:type="spellStart"/>
      <w:r w:rsidRPr="008D3B82">
        <w:rPr>
          <w:color w:val="000000"/>
          <w:sz w:val="28"/>
          <w:szCs w:val="28"/>
        </w:rPr>
        <w:t>метафорикой</w:t>
      </w:r>
      <w:proofErr w:type="spellEnd"/>
      <w:r w:rsidRPr="008D3B82">
        <w:rPr>
          <w:color w:val="000000"/>
          <w:sz w:val="28"/>
          <w:szCs w:val="28"/>
        </w:rPr>
        <w:t xml:space="preserve"> </w:t>
      </w:r>
      <w:proofErr w:type="spellStart"/>
      <w:r w:rsidRPr="008D3B82">
        <w:rPr>
          <w:color w:val="000000"/>
          <w:sz w:val="28"/>
          <w:szCs w:val="28"/>
        </w:rPr>
        <w:t>дискурса</w:t>
      </w:r>
      <w:proofErr w:type="spellEnd"/>
      <w:r w:rsidRPr="008D3B82">
        <w:rPr>
          <w:color w:val="000000"/>
          <w:sz w:val="28"/>
          <w:szCs w:val="28"/>
        </w:rPr>
        <w:t xml:space="preserve"> в периоды между выборами, обнаружили, что количество метафор увеличивается в предвыборный период.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Второе направление в изучении вариативности политической </w:t>
      </w:r>
      <w:proofErr w:type="spellStart"/>
      <w:r w:rsidRPr="008D3B82">
        <w:rPr>
          <w:color w:val="000000"/>
          <w:sz w:val="28"/>
          <w:szCs w:val="28"/>
        </w:rPr>
        <w:t>метафорики</w:t>
      </w:r>
      <w:proofErr w:type="spellEnd"/>
      <w:r w:rsidRPr="008D3B82">
        <w:rPr>
          <w:color w:val="000000"/>
          <w:sz w:val="28"/>
          <w:szCs w:val="28"/>
        </w:rPr>
        <w:t xml:space="preserve"> определяется тем, что ученого интересует не степень метафоричности политического </w:t>
      </w:r>
      <w:proofErr w:type="spellStart"/>
      <w:r w:rsidRPr="008D3B82">
        <w:rPr>
          <w:color w:val="000000"/>
          <w:sz w:val="28"/>
          <w:szCs w:val="28"/>
        </w:rPr>
        <w:t>дискурса</w:t>
      </w:r>
      <w:proofErr w:type="spellEnd"/>
      <w:r w:rsidRPr="008D3B82">
        <w:rPr>
          <w:color w:val="000000"/>
          <w:sz w:val="28"/>
          <w:szCs w:val="28"/>
        </w:rPr>
        <w:t xml:space="preserve">, а конкретные понятийные сферы, </w:t>
      </w:r>
      <w:r w:rsidRPr="008D3B82">
        <w:rPr>
          <w:color w:val="000000"/>
          <w:sz w:val="28"/>
          <w:szCs w:val="28"/>
        </w:rPr>
        <w:lastRenderedPageBreak/>
        <w:t xml:space="preserve">доминирующие метафоры той или иной эпохи, их динамика в связи с изменением политической ситуации. Например, политическая метафора "Государство - это организм" - одна из древнейших метафор человечества. Развертывание антропоморфной метафорической модели обнаруживается уже в древних священных текстах. В </w:t>
      </w:r>
      <w:proofErr w:type="spellStart"/>
      <w:r w:rsidRPr="008D3B82">
        <w:rPr>
          <w:color w:val="000000"/>
          <w:sz w:val="28"/>
          <w:szCs w:val="28"/>
        </w:rPr>
        <w:t>Ригведе</w:t>
      </w:r>
      <w:proofErr w:type="spellEnd"/>
      <w:r w:rsidRPr="008D3B82">
        <w:rPr>
          <w:color w:val="000000"/>
          <w:sz w:val="28"/>
          <w:szCs w:val="28"/>
        </w:rPr>
        <w:t xml:space="preserve"> описывается, что священство произошло изо рта </w:t>
      </w:r>
      <w:proofErr w:type="spellStart"/>
      <w:r w:rsidRPr="008D3B82">
        <w:rPr>
          <w:color w:val="000000"/>
          <w:sz w:val="28"/>
          <w:szCs w:val="28"/>
        </w:rPr>
        <w:t>проточеловека</w:t>
      </w:r>
      <w:proofErr w:type="spellEnd"/>
      <w:r w:rsidRPr="008D3B82">
        <w:rPr>
          <w:color w:val="000000"/>
          <w:sz w:val="28"/>
          <w:szCs w:val="28"/>
        </w:rPr>
        <w:t xml:space="preserve">, воины - из его рук, пастухи - из бедер, земледельцы - из ступней. В Ветхом завете пророк Даниил, трактуя пророческий сон Навуходоносора, использует метафору человеческого тела. Прагматический потенциал политической антропоморфной метафоры использовался и в Древнем мире, и в текстах периода Средних веков. </w:t>
      </w:r>
      <w:proofErr w:type="gramStart"/>
      <w:r w:rsidRPr="008D3B82">
        <w:rPr>
          <w:color w:val="000000"/>
          <w:sz w:val="28"/>
          <w:szCs w:val="28"/>
        </w:rPr>
        <w:t xml:space="preserve">Например, Иоанн </w:t>
      </w:r>
      <w:proofErr w:type="spellStart"/>
      <w:r w:rsidRPr="008D3B82">
        <w:rPr>
          <w:color w:val="000000"/>
          <w:sz w:val="28"/>
          <w:szCs w:val="28"/>
        </w:rPr>
        <w:t>Солсберийский</w:t>
      </w:r>
      <w:proofErr w:type="spellEnd"/>
      <w:r w:rsidRPr="008D3B82">
        <w:rPr>
          <w:color w:val="000000"/>
          <w:sz w:val="28"/>
          <w:szCs w:val="28"/>
        </w:rPr>
        <w:t xml:space="preserve"> предлагал следующую метафорическую картину государства: принц - голова; органы управления - сердце; судьи - глаза, уши и язык; солдаты - руки; крестьяне - ступни ног; сборщики налогов - желудок.</w:t>
      </w:r>
      <w:proofErr w:type="gramEnd"/>
      <w:r w:rsidRPr="008D3B82">
        <w:rPr>
          <w:color w:val="000000"/>
          <w:sz w:val="28"/>
          <w:szCs w:val="28"/>
        </w:rPr>
        <w:t xml:space="preserve"> В Новое время политическую антропоморфную метафору использовали Ф. Сидней, Б. Барнс, Ф. Бэкон, Т. Гоббс и другие мыслители и все-таки в эру индустриальной революции антропоморфную метафору значительно потеснили метафоры механизма.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Смена </w:t>
      </w:r>
      <w:proofErr w:type="spellStart"/>
      <w:r w:rsidRPr="008D3B82">
        <w:rPr>
          <w:color w:val="000000"/>
          <w:sz w:val="28"/>
          <w:szCs w:val="28"/>
        </w:rPr>
        <w:t>метафорики</w:t>
      </w:r>
      <w:proofErr w:type="spellEnd"/>
      <w:r w:rsidRPr="008D3B82">
        <w:rPr>
          <w:color w:val="000000"/>
          <w:sz w:val="28"/>
          <w:szCs w:val="28"/>
        </w:rPr>
        <w:t xml:space="preserve"> особенно заметна в периоды </w:t>
      </w:r>
      <w:proofErr w:type="spellStart"/>
      <w:r w:rsidRPr="008D3B82">
        <w:rPr>
          <w:color w:val="000000"/>
          <w:sz w:val="28"/>
          <w:szCs w:val="28"/>
        </w:rPr>
        <w:t>обществено-политических</w:t>
      </w:r>
      <w:proofErr w:type="spellEnd"/>
      <w:r w:rsidRPr="008D3B82">
        <w:rPr>
          <w:color w:val="000000"/>
          <w:sz w:val="28"/>
          <w:szCs w:val="28"/>
        </w:rPr>
        <w:t xml:space="preserve"> преобразований. В этом отношении заслуживают внимания работы американского ученого Р.Д. </w:t>
      </w:r>
      <w:proofErr w:type="spellStart"/>
      <w:r w:rsidRPr="008D3B82">
        <w:rPr>
          <w:color w:val="000000"/>
          <w:sz w:val="28"/>
          <w:szCs w:val="28"/>
        </w:rPr>
        <w:t>Андерсона</w:t>
      </w:r>
      <w:proofErr w:type="spellEnd"/>
      <w:r w:rsidRPr="008D3B82">
        <w:rPr>
          <w:color w:val="000000"/>
          <w:sz w:val="28"/>
          <w:szCs w:val="28"/>
        </w:rPr>
        <w:t xml:space="preserve">, направленные на анализ динамики политической </w:t>
      </w:r>
      <w:proofErr w:type="spellStart"/>
      <w:r w:rsidRPr="008D3B82">
        <w:rPr>
          <w:color w:val="000000"/>
          <w:sz w:val="28"/>
          <w:szCs w:val="28"/>
        </w:rPr>
        <w:t>метафорики</w:t>
      </w:r>
      <w:proofErr w:type="spellEnd"/>
      <w:r w:rsidRPr="008D3B82">
        <w:rPr>
          <w:color w:val="000000"/>
          <w:sz w:val="28"/>
          <w:szCs w:val="28"/>
        </w:rPr>
        <w:t xml:space="preserve"> в период демократизации общества. Как предположил исследователь, при смене авторитарного </w:t>
      </w:r>
      <w:proofErr w:type="spellStart"/>
      <w:r w:rsidRPr="008D3B82">
        <w:rPr>
          <w:color w:val="000000"/>
          <w:sz w:val="28"/>
          <w:szCs w:val="28"/>
        </w:rPr>
        <w:t>дискурса</w:t>
      </w:r>
      <w:proofErr w:type="spellEnd"/>
      <w:r w:rsidRPr="008D3B82">
        <w:rPr>
          <w:color w:val="000000"/>
          <w:sz w:val="28"/>
          <w:szCs w:val="28"/>
        </w:rPr>
        <w:t xml:space="preserve"> власти </w:t>
      </w:r>
      <w:proofErr w:type="gramStart"/>
      <w:r w:rsidRPr="008D3B82">
        <w:rPr>
          <w:color w:val="000000"/>
          <w:sz w:val="28"/>
          <w:szCs w:val="28"/>
        </w:rPr>
        <w:t>демократическим</w:t>
      </w:r>
      <w:proofErr w:type="gramEnd"/>
      <w:r w:rsidRPr="008D3B82">
        <w:rPr>
          <w:color w:val="000000"/>
          <w:sz w:val="28"/>
          <w:szCs w:val="28"/>
        </w:rPr>
        <w:t xml:space="preserve"> </w:t>
      </w:r>
      <w:proofErr w:type="spellStart"/>
      <w:r w:rsidRPr="008D3B82">
        <w:rPr>
          <w:color w:val="000000"/>
          <w:sz w:val="28"/>
          <w:szCs w:val="28"/>
        </w:rPr>
        <w:t>дискурсом</w:t>
      </w:r>
      <w:proofErr w:type="spellEnd"/>
      <w:r w:rsidRPr="008D3B82">
        <w:rPr>
          <w:color w:val="000000"/>
          <w:sz w:val="28"/>
          <w:szCs w:val="28"/>
        </w:rPr>
        <w:t xml:space="preserve"> в массовом сознании разрушается представление о кастовом единстве политиков и их "</w:t>
      </w:r>
      <w:proofErr w:type="spellStart"/>
      <w:r w:rsidRPr="008D3B82">
        <w:rPr>
          <w:color w:val="000000"/>
          <w:sz w:val="28"/>
          <w:szCs w:val="28"/>
        </w:rPr>
        <w:t>отделенности</w:t>
      </w:r>
      <w:proofErr w:type="spellEnd"/>
      <w:r w:rsidRPr="008D3B82">
        <w:rPr>
          <w:color w:val="000000"/>
          <w:sz w:val="28"/>
          <w:szCs w:val="28"/>
        </w:rPr>
        <w:t xml:space="preserve">" от народа. </w:t>
      </w:r>
      <w:proofErr w:type="spellStart"/>
      <w:proofErr w:type="gramStart"/>
      <w:r w:rsidRPr="008D3B82">
        <w:rPr>
          <w:color w:val="000000"/>
          <w:sz w:val="28"/>
          <w:szCs w:val="28"/>
        </w:rPr>
        <w:t>Дискурс</w:t>
      </w:r>
      <w:proofErr w:type="spellEnd"/>
      <w:r w:rsidRPr="008D3B82">
        <w:rPr>
          <w:color w:val="000000"/>
          <w:sz w:val="28"/>
          <w:szCs w:val="28"/>
        </w:rPr>
        <w:t xml:space="preserve"> новой политической элиты элиминирует характерное для авторитарного </w:t>
      </w:r>
      <w:proofErr w:type="spellStart"/>
      <w:r w:rsidRPr="008D3B82">
        <w:rPr>
          <w:color w:val="000000"/>
          <w:sz w:val="28"/>
          <w:szCs w:val="28"/>
        </w:rPr>
        <w:t>дискурса</w:t>
      </w:r>
      <w:proofErr w:type="spellEnd"/>
      <w:r w:rsidRPr="008D3B82">
        <w:rPr>
          <w:color w:val="000000"/>
          <w:sz w:val="28"/>
          <w:szCs w:val="28"/>
        </w:rPr>
        <w:t xml:space="preserve"> наделение власти положительными признаками, сближается с "языком народа", но проявляет значительную вариативность, отражающую вариативность политических идей в демократическом обществе.</w:t>
      </w:r>
      <w:proofErr w:type="gramEnd"/>
      <w:r w:rsidRPr="008D3B82">
        <w:rPr>
          <w:color w:val="000000"/>
          <w:sz w:val="28"/>
          <w:szCs w:val="28"/>
        </w:rPr>
        <w:t xml:space="preserve"> Когда люди воспринимают тексты политической элиты, они не только узнают о том, что политики хотят им сообщить о мире, но и о том, как элита соотносит себя с народом (включает себя в социальную общность с населением или отдалятся от народа). Для подтверждения этой теории Р.Д. </w:t>
      </w:r>
      <w:proofErr w:type="spellStart"/>
      <w:r w:rsidRPr="008D3B82">
        <w:rPr>
          <w:color w:val="000000"/>
          <w:sz w:val="28"/>
          <w:szCs w:val="28"/>
        </w:rPr>
        <w:t>Андерсон</w:t>
      </w:r>
      <w:proofErr w:type="spellEnd"/>
      <w:r w:rsidRPr="008D3B82">
        <w:rPr>
          <w:color w:val="000000"/>
          <w:sz w:val="28"/>
          <w:szCs w:val="28"/>
        </w:rPr>
        <w:t xml:space="preserve"> обратился к анализу советских и российских политических метафор. Р.Д. </w:t>
      </w:r>
      <w:proofErr w:type="spellStart"/>
      <w:r w:rsidRPr="008D3B82">
        <w:rPr>
          <w:color w:val="000000"/>
          <w:sz w:val="28"/>
          <w:szCs w:val="28"/>
        </w:rPr>
        <w:t>Андерсон</w:t>
      </w:r>
      <w:proofErr w:type="spellEnd"/>
      <w:r w:rsidRPr="008D3B82">
        <w:rPr>
          <w:color w:val="000000"/>
          <w:sz w:val="28"/>
          <w:szCs w:val="28"/>
        </w:rPr>
        <w:t xml:space="preserve"> исследовал частотность нескольких групп метафор, по которым можно судить о том, как коммунистической элита соотносит себя с остальным населением СССР. </w:t>
      </w:r>
      <w:proofErr w:type="gramStart"/>
      <w:r w:rsidRPr="008D3B82">
        <w:rPr>
          <w:color w:val="000000"/>
          <w:sz w:val="28"/>
          <w:szCs w:val="28"/>
        </w:rPr>
        <w:t>Среди них метафоры размера (большой, крупный, великий, широкий, титанический, гигантский, высокий и т.п.), метафоры превосходства и субординации (воспитание, задача, работник, строительство, образец).</w:t>
      </w:r>
      <w:proofErr w:type="gramEnd"/>
      <w:r w:rsidRPr="008D3B82">
        <w:rPr>
          <w:color w:val="000000"/>
          <w:sz w:val="28"/>
          <w:szCs w:val="28"/>
        </w:rPr>
        <w:t xml:space="preserve"> Оказалось, что частотность этих метафор уменьшалась по мере того, как население начинало самостоятельно выбирать представителей власти. В новых условиях на смену </w:t>
      </w:r>
      <w:proofErr w:type="gramStart"/>
      <w:r w:rsidRPr="008D3B82">
        <w:rPr>
          <w:color w:val="000000"/>
          <w:sz w:val="28"/>
          <w:szCs w:val="28"/>
        </w:rPr>
        <w:t>"вертикальным" метафорам пришли "горизонтальные" метафоры (диалог, спектр, левые, правые, сторонники, противники).</w:t>
      </w:r>
      <w:proofErr w:type="gramEnd"/>
      <w:r w:rsidRPr="008D3B82">
        <w:rPr>
          <w:color w:val="000000"/>
          <w:sz w:val="28"/>
          <w:szCs w:val="28"/>
        </w:rPr>
        <w:t xml:space="preserve"> С появлением ориентационных метафор левый и правый у населения появилась свобода политического выбора, возможность "горизонтальной" самоидентификации с политиками </w:t>
      </w:r>
      <w:r w:rsidRPr="008D3B82">
        <w:rPr>
          <w:color w:val="000000"/>
          <w:sz w:val="28"/>
          <w:szCs w:val="28"/>
        </w:rPr>
        <w:lastRenderedPageBreak/>
        <w:t xml:space="preserve">тех или иных убеждений, что, по мнению исследователя, служит свидетельством демократизации общества. Основываясь на этих данных, Р.Д. </w:t>
      </w:r>
      <w:proofErr w:type="spellStart"/>
      <w:r w:rsidRPr="008D3B82">
        <w:rPr>
          <w:color w:val="000000"/>
          <w:sz w:val="28"/>
          <w:szCs w:val="28"/>
        </w:rPr>
        <w:t>Андерсон</w:t>
      </w:r>
      <w:proofErr w:type="spellEnd"/>
      <w:r w:rsidRPr="008D3B82">
        <w:rPr>
          <w:color w:val="000000"/>
          <w:sz w:val="28"/>
          <w:szCs w:val="28"/>
        </w:rPr>
        <w:t xml:space="preserve"> приходит к выводу, что характерные для </w:t>
      </w:r>
      <w:proofErr w:type="spellStart"/>
      <w:r w:rsidRPr="008D3B82">
        <w:rPr>
          <w:color w:val="000000"/>
          <w:sz w:val="28"/>
          <w:szCs w:val="28"/>
        </w:rPr>
        <w:t>дискурса</w:t>
      </w:r>
      <w:proofErr w:type="spellEnd"/>
      <w:r w:rsidRPr="008D3B82">
        <w:rPr>
          <w:color w:val="000000"/>
          <w:sz w:val="28"/>
          <w:szCs w:val="28"/>
        </w:rPr>
        <w:t xml:space="preserve"> авторитарного периода метафоры гигантомании и патернализма присущи монархическому и диктаторскому </w:t>
      </w:r>
      <w:proofErr w:type="spellStart"/>
      <w:r w:rsidRPr="008D3B82">
        <w:rPr>
          <w:color w:val="000000"/>
          <w:sz w:val="28"/>
          <w:szCs w:val="28"/>
        </w:rPr>
        <w:t>дискурсу</w:t>
      </w:r>
      <w:proofErr w:type="spellEnd"/>
      <w:r w:rsidRPr="008D3B82">
        <w:rPr>
          <w:color w:val="000000"/>
          <w:sz w:val="28"/>
          <w:szCs w:val="28"/>
        </w:rPr>
        <w:t xml:space="preserve"> вообще, в силу чего пространственные метафоры субординации можно считать универсальным индикатором недемократичности общества.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Если использовать терминологию теории концептуальной метафоры, Р.Д. </w:t>
      </w:r>
      <w:proofErr w:type="spellStart"/>
      <w:r w:rsidRPr="008D3B82">
        <w:rPr>
          <w:color w:val="000000"/>
          <w:sz w:val="28"/>
          <w:szCs w:val="28"/>
        </w:rPr>
        <w:t>Андерсон</w:t>
      </w:r>
      <w:proofErr w:type="spellEnd"/>
      <w:r w:rsidRPr="008D3B82">
        <w:rPr>
          <w:color w:val="000000"/>
          <w:sz w:val="28"/>
          <w:szCs w:val="28"/>
        </w:rPr>
        <w:t xml:space="preserve"> исследовал ориентационные метафоры. Примером анализа динамики структурных метафор в период перехода к демократии могут служить работы польского исследователя Збигнева </w:t>
      </w:r>
      <w:proofErr w:type="spellStart"/>
      <w:r w:rsidRPr="008D3B82">
        <w:rPr>
          <w:color w:val="000000"/>
          <w:sz w:val="28"/>
          <w:szCs w:val="28"/>
        </w:rPr>
        <w:t>Хейнтзе</w:t>
      </w:r>
      <w:proofErr w:type="spellEnd"/>
      <w:r w:rsidRPr="008D3B82">
        <w:rPr>
          <w:color w:val="000000"/>
          <w:sz w:val="28"/>
          <w:szCs w:val="28"/>
        </w:rPr>
        <w:t>. Как указывает ученый, накануне демократических преобразований в Польше отмечается резкая милитаризация языка коммунистической пропаганды. Множество метафор из военной сферы явилось реакцией коммунистической элиты на активизацию демократического движения, стало средством формирования образа коварного врага, с которым народ и коммунистическая партия должны вести войну. Метафоры войны не исчезли и после прихода к власти Л. Валенсы. Поляки продолжали атаковать последний бастион коммунизма, захватывать позиции, предпринимать тактические действия и торпедировать законопроекты, но уже не в такой степени как раньше. Желание борьбы ослабло, а общество стремилось заменить все опустошающую войну на здоровое соперничество, чему в немалой степени способствовал переход к многопартийной системе.</w:t>
      </w:r>
    </w:p>
    <w:p w:rsidR="008D3B82" w:rsidRPr="008D3B82" w:rsidRDefault="008D3B82" w:rsidP="008D3B82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 xml:space="preserve">Политическую систему Польши </w:t>
      </w:r>
      <w:proofErr w:type="gramStart"/>
      <w:r w:rsidRPr="008D3B82">
        <w:rPr>
          <w:color w:val="000000"/>
          <w:sz w:val="28"/>
          <w:szCs w:val="28"/>
        </w:rPr>
        <w:t>в первые</w:t>
      </w:r>
      <w:proofErr w:type="gramEnd"/>
      <w:r w:rsidRPr="008D3B82">
        <w:rPr>
          <w:color w:val="000000"/>
          <w:sz w:val="28"/>
          <w:szCs w:val="28"/>
        </w:rPr>
        <w:t xml:space="preserve"> годы переходного периода можно назвать системой "многопартийной раздробленности". В те времена даже появился анекдот: "Где два поляка - там три политические партии". Такое положение дел стало поводом для упорной борьбы, напоминающей о дарвинистской борьбе за существование, целью которой было попасть в парламент и удержаться в нем. Ситуация изменилась с введением 5%-го барьера, что заставило партии объединяться и ограничило число политических объединений. Открытая враждебность и непримиримость пошли на убыль, и политики стали искать не врагов, а союзников, начали объединять силы и вспомнили о "компромиссе" и "консенсусе". Соответственно в политическом </w:t>
      </w:r>
      <w:proofErr w:type="spellStart"/>
      <w:r w:rsidRPr="008D3B82">
        <w:rPr>
          <w:color w:val="000000"/>
          <w:sz w:val="28"/>
          <w:szCs w:val="28"/>
        </w:rPr>
        <w:t>дискурсе</w:t>
      </w:r>
      <w:proofErr w:type="spellEnd"/>
      <w:r w:rsidRPr="008D3B82">
        <w:rPr>
          <w:color w:val="000000"/>
          <w:sz w:val="28"/>
          <w:szCs w:val="28"/>
        </w:rPr>
        <w:t xml:space="preserve"> этого периода отмечается преобладание метафор разумного соперничества, особенно метафор, связанных со спортом и игрой.</w:t>
      </w:r>
    </w:p>
    <w:p w:rsidR="00193CFA" w:rsidRPr="000008C8" w:rsidRDefault="00193CFA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8D3B82">
        <w:rPr>
          <w:color w:val="000000"/>
          <w:sz w:val="28"/>
          <w:szCs w:val="28"/>
        </w:rPr>
        <w:t> </w:t>
      </w:r>
    </w:p>
    <w:p w:rsidR="00292800" w:rsidRPr="000008C8" w:rsidRDefault="00292800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92800" w:rsidRPr="000008C8" w:rsidRDefault="00292800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0008C8">
        <w:rPr>
          <w:color w:val="000000"/>
          <w:sz w:val="28"/>
          <w:szCs w:val="28"/>
        </w:rPr>
        <w:t>Вопросы для самоконтроля:</w:t>
      </w:r>
    </w:p>
    <w:p w:rsidR="009A224C" w:rsidRPr="000008C8" w:rsidRDefault="009A224C" w:rsidP="008D3B82">
      <w:pPr>
        <w:pStyle w:val="a3"/>
        <w:spacing w:before="0" w:beforeAutospacing="0" w:after="0" w:afterAutospacing="0" w:line="269" w:lineRule="atLeast"/>
        <w:ind w:left="709"/>
        <w:jc w:val="both"/>
        <w:rPr>
          <w:color w:val="000000"/>
          <w:sz w:val="28"/>
          <w:szCs w:val="28"/>
        </w:rPr>
      </w:pPr>
    </w:p>
    <w:p w:rsidR="008D3B82" w:rsidRPr="008D3B82" w:rsidRDefault="008D3B82" w:rsidP="008D3B82">
      <w:pPr>
        <w:pStyle w:val="a3"/>
        <w:numPr>
          <w:ilvl w:val="0"/>
          <w:numId w:val="1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определение п</w:t>
      </w:r>
      <w:r w:rsidRPr="008D3B82">
        <w:rPr>
          <w:color w:val="000000"/>
          <w:sz w:val="28"/>
          <w:szCs w:val="28"/>
        </w:rPr>
        <w:t>онятие эффективности политической коммуникации</w:t>
      </w:r>
      <w:r>
        <w:rPr>
          <w:color w:val="000000"/>
          <w:sz w:val="28"/>
          <w:szCs w:val="28"/>
        </w:rPr>
        <w:t>. Приведите примеры эффективных и неэффективных коммуникаций.</w:t>
      </w:r>
    </w:p>
    <w:p w:rsidR="008D3B82" w:rsidRPr="008D3B82" w:rsidRDefault="008D3B82" w:rsidP="008D3B82">
      <w:pPr>
        <w:pStyle w:val="a3"/>
        <w:numPr>
          <w:ilvl w:val="0"/>
          <w:numId w:val="1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Какую роль играет о</w:t>
      </w:r>
      <w:r w:rsidRPr="008D3B82">
        <w:rPr>
          <w:bCs/>
          <w:color w:val="000000"/>
          <w:sz w:val="28"/>
          <w:szCs w:val="28"/>
        </w:rPr>
        <w:t>братная связь в политической коммуникации</w:t>
      </w:r>
      <w:r>
        <w:rPr>
          <w:bCs/>
          <w:color w:val="000000"/>
          <w:sz w:val="28"/>
          <w:szCs w:val="28"/>
        </w:rPr>
        <w:t>? Приведите примеры обратной связи.</w:t>
      </w:r>
    </w:p>
    <w:p w:rsidR="008D3B82" w:rsidRPr="008D3B82" w:rsidRDefault="008D3B82" w:rsidP="008D3B82">
      <w:pPr>
        <w:pStyle w:val="a3"/>
        <w:numPr>
          <w:ilvl w:val="0"/>
          <w:numId w:val="1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Каковы принципы с</w:t>
      </w:r>
      <w:r w:rsidRPr="008D3B82">
        <w:rPr>
          <w:bCs/>
          <w:color w:val="000000"/>
          <w:sz w:val="28"/>
          <w:szCs w:val="28"/>
        </w:rPr>
        <w:t>тратегически</w:t>
      </w:r>
      <w:r>
        <w:rPr>
          <w:bCs/>
          <w:color w:val="000000"/>
          <w:sz w:val="28"/>
          <w:szCs w:val="28"/>
        </w:rPr>
        <w:t>х политико-коммуникационных</w:t>
      </w:r>
      <w:r w:rsidRPr="008D3B82">
        <w:rPr>
          <w:bCs/>
          <w:color w:val="000000"/>
          <w:sz w:val="28"/>
          <w:szCs w:val="28"/>
        </w:rPr>
        <w:t xml:space="preserve"> кампани</w:t>
      </w:r>
      <w:r>
        <w:rPr>
          <w:bCs/>
          <w:color w:val="000000"/>
          <w:sz w:val="28"/>
          <w:szCs w:val="28"/>
        </w:rPr>
        <w:t>й?</w:t>
      </w:r>
      <w:r w:rsidRPr="008D3B82">
        <w:rPr>
          <w:color w:val="000000"/>
          <w:sz w:val="28"/>
          <w:szCs w:val="28"/>
        </w:rPr>
        <w:t> </w:t>
      </w:r>
    </w:p>
    <w:p w:rsidR="008D3B82" w:rsidRPr="008D3B82" w:rsidRDefault="008D3B82" w:rsidP="008D3B82">
      <w:pPr>
        <w:pStyle w:val="a3"/>
        <w:numPr>
          <w:ilvl w:val="0"/>
          <w:numId w:val="1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основные м</w:t>
      </w:r>
      <w:r w:rsidRPr="008D3B82">
        <w:rPr>
          <w:color w:val="000000"/>
          <w:sz w:val="28"/>
          <w:szCs w:val="28"/>
        </w:rPr>
        <w:t>етоды исследования политических коммуникаций</w:t>
      </w:r>
      <w:r>
        <w:rPr>
          <w:color w:val="000000"/>
          <w:sz w:val="28"/>
          <w:szCs w:val="28"/>
        </w:rPr>
        <w:t>.</w:t>
      </w:r>
      <w:r w:rsidRPr="008D3B82">
        <w:rPr>
          <w:color w:val="000000"/>
          <w:sz w:val="28"/>
          <w:szCs w:val="28"/>
        </w:rPr>
        <w:t xml:space="preserve"> </w:t>
      </w:r>
    </w:p>
    <w:p w:rsidR="00AF1058" w:rsidRPr="000008C8" w:rsidRDefault="00AF1058" w:rsidP="008D3B82">
      <w:pPr>
        <w:pStyle w:val="a3"/>
        <w:tabs>
          <w:tab w:val="left" w:pos="1134"/>
        </w:tabs>
        <w:spacing w:before="0" w:beforeAutospacing="0" w:after="0" w:afterAutospacing="0" w:line="269" w:lineRule="atLeast"/>
        <w:ind w:left="720"/>
        <w:jc w:val="both"/>
        <w:rPr>
          <w:sz w:val="28"/>
          <w:szCs w:val="28"/>
        </w:rPr>
      </w:pPr>
    </w:p>
    <w:sectPr w:rsidR="00AF1058" w:rsidRPr="000008C8" w:rsidSect="001A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77"/>
    <w:multiLevelType w:val="hybridMultilevel"/>
    <w:tmpl w:val="9E64D718"/>
    <w:lvl w:ilvl="0" w:tplc="17DA4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B729DF"/>
    <w:multiLevelType w:val="hybridMultilevel"/>
    <w:tmpl w:val="9F7C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1D79"/>
    <w:multiLevelType w:val="hybridMultilevel"/>
    <w:tmpl w:val="2252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18E"/>
    <w:multiLevelType w:val="hybridMultilevel"/>
    <w:tmpl w:val="75CA4374"/>
    <w:lvl w:ilvl="0" w:tplc="AE3A9D48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B1C71CA"/>
    <w:multiLevelType w:val="hybridMultilevel"/>
    <w:tmpl w:val="93D4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4C67"/>
    <w:multiLevelType w:val="hybridMultilevel"/>
    <w:tmpl w:val="7638DFC0"/>
    <w:lvl w:ilvl="0" w:tplc="C1FA375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5A1E0247"/>
    <w:multiLevelType w:val="hybridMultilevel"/>
    <w:tmpl w:val="216E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41F2D"/>
    <w:multiLevelType w:val="hybridMultilevel"/>
    <w:tmpl w:val="C680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25E"/>
    <w:multiLevelType w:val="hybridMultilevel"/>
    <w:tmpl w:val="918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6717"/>
    <w:multiLevelType w:val="hybridMultilevel"/>
    <w:tmpl w:val="5C14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053D7"/>
    <w:multiLevelType w:val="hybridMultilevel"/>
    <w:tmpl w:val="C85AA80C"/>
    <w:lvl w:ilvl="0" w:tplc="753E6F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F0"/>
    <w:rsid w:val="000008C8"/>
    <w:rsid w:val="000024CE"/>
    <w:rsid w:val="00193CFA"/>
    <w:rsid w:val="00193EC7"/>
    <w:rsid w:val="001A6741"/>
    <w:rsid w:val="001F0BAC"/>
    <w:rsid w:val="00215225"/>
    <w:rsid w:val="002172E7"/>
    <w:rsid w:val="00233EC0"/>
    <w:rsid w:val="00292800"/>
    <w:rsid w:val="002C5AF5"/>
    <w:rsid w:val="002D1D38"/>
    <w:rsid w:val="003A7F2B"/>
    <w:rsid w:val="003E2393"/>
    <w:rsid w:val="004051C8"/>
    <w:rsid w:val="004202E9"/>
    <w:rsid w:val="00450ECD"/>
    <w:rsid w:val="00472287"/>
    <w:rsid w:val="00475AC3"/>
    <w:rsid w:val="00496E6F"/>
    <w:rsid w:val="00505A47"/>
    <w:rsid w:val="005478E6"/>
    <w:rsid w:val="00573345"/>
    <w:rsid w:val="005800ED"/>
    <w:rsid w:val="005C48BF"/>
    <w:rsid w:val="0064146C"/>
    <w:rsid w:val="006A3C1A"/>
    <w:rsid w:val="006E6C46"/>
    <w:rsid w:val="0079616E"/>
    <w:rsid w:val="007C3C8A"/>
    <w:rsid w:val="007D6476"/>
    <w:rsid w:val="007F2BB2"/>
    <w:rsid w:val="008C18AE"/>
    <w:rsid w:val="008C51A3"/>
    <w:rsid w:val="008D3B82"/>
    <w:rsid w:val="009A224C"/>
    <w:rsid w:val="009B7B6C"/>
    <w:rsid w:val="009E34A7"/>
    <w:rsid w:val="00A00A41"/>
    <w:rsid w:val="00A725F0"/>
    <w:rsid w:val="00A9592D"/>
    <w:rsid w:val="00AE38F7"/>
    <w:rsid w:val="00AF1058"/>
    <w:rsid w:val="00B25177"/>
    <w:rsid w:val="00B759E4"/>
    <w:rsid w:val="00BB2834"/>
    <w:rsid w:val="00C26772"/>
    <w:rsid w:val="00C66C5C"/>
    <w:rsid w:val="00CD12A1"/>
    <w:rsid w:val="00D054EF"/>
    <w:rsid w:val="00D71A5F"/>
    <w:rsid w:val="00DA50F2"/>
    <w:rsid w:val="00DC200A"/>
    <w:rsid w:val="00E03B03"/>
    <w:rsid w:val="00E42700"/>
    <w:rsid w:val="00E94BC2"/>
    <w:rsid w:val="00F20763"/>
    <w:rsid w:val="00F563CD"/>
    <w:rsid w:val="00F63605"/>
    <w:rsid w:val="00F732EB"/>
    <w:rsid w:val="00FC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5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5F0"/>
  </w:style>
  <w:style w:type="paragraph" w:styleId="a5">
    <w:name w:val="Plain Text"/>
    <w:basedOn w:val="a"/>
    <w:link w:val="a6"/>
    <w:rsid w:val="00A7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725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FA"/>
    <w:rPr>
      <w:rFonts w:ascii="Tahoma" w:hAnsi="Tahoma" w:cs="Tahoma"/>
      <w:sz w:val="16"/>
      <w:szCs w:val="16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E427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E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94BC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94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Мартин</cp:lastModifiedBy>
  <cp:revision>5</cp:revision>
  <dcterms:created xsi:type="dcterms:W3CDTF">2014-10-23T05:33:00Z</dcterms:created>
  <dcterms:modified xsi:type="dcterms:W3CDTF">2014-10-23T05:52:00Z</dcterms:modified>
</cp:coreProperties>
</file>