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891"/>
      </w:tblGrid>
      <w:tr w:rsidR="00C8547A" w:rsidTr="0047404A">
        <w:trPr>
          <w:trHeight w:val="1437"/>
          <w:jc w:val="center"/>
        </w:trPr>
        <w:tc>
          <w:tcPr>
            <w:tcW w:w="993" w:type="dxa"/>
          </w:tcPr>
          <w:p w:rsidR="00C8547A" w:rsidRDefault="00C8547A" w:rsidP="0047404A">
            <w:pPr>
              <w:pStyle w:val="1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4pt" o:ole="">
                  <v:imagedata r:id="rId6" o:title=""/>
                </v:shape>
                <o:OLEObject Type="Embed" ProgID="MSDraw" ShapeID="_x0000_i1025" DrawAspect="Content" ObjectID="_1480335001" r:id="rId7"/>
              </w:object>
            </w:r>
          </w:p>
          <w:p w:rsidR="00C8547A" w:rsidRPr="00C8547A" w:rsidRDefault="00C8547A" w:rsidP="00C8547A">
            <w:pPr>
              <w:spacing w:after="0" w:line="240" w:lineRule="auto"/>
              <w:rPr>
                <w:sz w:val="6"/>
                <w:szCs w:val="6"/>
              </w:rPr>
            </w:pPr>
          </w:p>
          <w:p w:rsidR="00C8547A" w:rsidRPr="001E6231" w:rsidRDefault="00C8547A" w:rsidP="0047404A">
            <w:pPr>
              <w:pStyle w:val="1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Г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Э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У</w:t>
            </w:r>
          </w:p>
          <w:p w:rsidR="00C8547A" w:rsidRPr="001E6231" w:rsidRDefault="00C8547A" w:rsidP="0047404A">
            <w:pPr>
              <w:pStyle w:val="1"/>
            </w:pPr>
          </w:p>
        </w:tc>
        <w:tc>
          <w:tcPr>
            <w:tcW w:w="8891" w:type="dxa"/>
          </w:tcPr>
          <w:p w:rsidR="00C8547A" w:rsidRPr="001E6231" w:rsidRDefault="00C8547A" w:rsidP="0047404A">
            <w:pPr>
              <w:pStyle w:val="1"/>
              <w:rPr>
                <w:b w:val="0"/>
                <w:sz w:val="20"/>
              </w:rPr>
            </w:pPr>
            <w:r w:rsidRPr="001E6231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C8547A" w:rsidRDefault="00C8547A" w:rsidP="0047404A">
            <w:pPr>
              <w:pStyle w:val="1"/>
              <w:rPr>
                <w:sz w:val="22"/>
              </w:rPr>
            </w:pPr>
            <w:r>
              <w:rPr>
                <w:sz w:val="22"/>
              </w:rPr>
              <w:t>Федеральное г</w:t>
            </w:r>
            <w:r w:rsidRPr="001E6231">
              <w:rPr>
                <w:sz w:val="22"/>
              </w:rPr>
              <w:t xml:space="preserve">осударственное </w:t>
            </w:r>
            <w:r>
              <w:rPr>
                <w:sz w:val="22"/>
              </w:rPr>
              <w:t xml:space="preserve">бюджетное </w:t>
            </w:r>
            <w:r w:rsidRPr="001E6231">
              <w:rPr>
                <w:sz w:val="22"/>
              </w:rPr>
              <w:t>образовательное учреждение</w:t>
            </w:r>
          </w:p>
          <w:p w:rsidR="00C8547A" w:rsidRPr="001E6231" w:rsidRDefault="00C8547A" w:rsidP="0047404A">
            <w:pPr>
              <w:pStyle w:val="1"/>
              <w:rPr>
                <w:sz w:val="22"/>
              </w:rPr>
            </w:pPr>
            <w:r w:rsidRPr="001E6231">
              <w:rPr>
                <w:sz w:val="22"/>
              </w:rPr>
              <w:t>высшего профессионального образования</w:t>
            </w:r>
          </w:p>
          <w:p w:rsidR="00C8547A" w:rsidRPr="00E1617E" w:rsidRDefault="00C8547A" w:rsidP="0047404A">
            <w:pPr>
              <w:pStyle w:val="1"/>
              <w:rPr>
                <w:spacing w:val="-4"/>
              </w:rPr>
            </w:pPr>
            <w:r w:rsidRPr="00E1617E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8547A" w:rsidRPr="001B310E" w:rsidRDefault="00C8547A" w:rsidP="0047404A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310E">
              <w:rPr>
                <w:rFonts w:ascii="Arial" w:hAnsi="Arial" w:cs="Arial"/>
                <w:b w:val="0"/>
                <w:sz w:val="22"/>
                <w:szCs w:val="22"/>
              </w:rPr>
              <w:t>(ФГБОУ ВПО «КГЭУ»)</w:t>
            </w:r>
          </w:p>
          <w:p w:rsidR="00C8547A" w:rsidRPr="001E6231" w:rsidRDefault="00C8547A" w:rsidP="0047404A">
            <w:pPr>
              <w:pStyle w:val="1"/>
              <w:rPr>
                <w:rFonts w:ascii="Arial" w:hAnsi="Arial" w:cs="Arial"/>
                <w:spacing w:val="20"/>
                <w:sz w:val="2"/>
              </w:rPr>
            </w:pPr>
          </w:p>
          <w:p w:rsidR="00C8547A" w:rsidRPr="00983B6E" w:rsidRDefault="00C8547A" w:rsidP="0047404A">
            <w:pPr>
              <w:pStyle w:val="1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1D05D1" w:rsidRDefault="001D05D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348"/>
      </w:tblGrid>
      <w:tr w:rsidR="00C8547A" w:rsidRPr="00C8547A" w:rsidTr="00C8547A">
        <w:trPr>
          <w:jc w:val="center"/>
        </w:trPr>
        <w:tc>
          <w:tcPr>
            <w:tcW w:w="6629" w:type="dxa"/>
          </w:tcPr>
          <w:p w:rsidR="00C8547A" w:rsidRPr="00C8547A" w:rsidRDefault="00C8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:rsidR="00C8547A" w:rsidRDefault="00C8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8547A" w:rsidRDefault="00C8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8547A" w:rsidRDefault="00C8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7A" w:rsidRPr="00C8547A" w:rsidRDefault="00C8547A" w:rsidP="0079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93EC1">
              <w:rPr>
                <w:rFonts w:ascii="Times New Roman" w:hAnsi="Times New Roman" w:cs="Times New Roman"/>
                <w:sz w:val="28"/>
                <w:szCs w:val="28"/>
              </w:rPr>
              <w:t>Дыганов</w:t>
            </w:r>
            <w:proofErr w:type="spellEnd"/>
          </w:p>
        </w:tc>
      </w:tr>
    </w:tbl>
    <w:p w:rsidR="00C8547A" w:rsidRDefault="00C8547A"/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5A62E9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успеваемости </w:t>
      </w: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7A">
        <w:rPr>
          <w:rFonts w:ascii="Times New Roman" w:hAnsi="Times New Roman" w:cs="Times New Roman"/>
          <w:sz w:val="28"/>
          <w:szCs w:val="28"/>
        </w:rPr>
        <w:t>студентов</w:t>
      </w:r>
    </w:p>
    <w:p w:rsidR="00D07F4B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E9">
        <w:rPr>
          <w:rFonts w:ascii="Times New Roman" w:hAnsi="Times New Roman" w:cs="Times New Roman"/>
          <w:sz w:val="28"/>
          <w:szCs w:val="28"/>
        </w:rPr>
        <w:t>по итогам освоения дисциплины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2E9" w:rsidRPr="00E631BD" w:rsidRDefault="009E2872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72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9E287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E2872">
        <w:rPr>
          <w:rFonts w:ascii="Times New Roman" w:hAnsi="Times New Roman" w:cs="Times New Roman"/>
          <w:b/>
          <w:sz w:val="28"/>
          <w:szCs w:val="28"/>
        </w:rPr>
        <w:t>.В.ОД.2 Автоматика энергосистем</w:t>
      </w: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2E9" w:rsidRDefault="00361D77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D77">
        <w:rPr>
          <w:rFonts w:ascii="Times New Roman" w:hAnsi="Times New Roman" w:cs="Times New Roman"/>
          <w:sz w:val="28"/>
          <w:szCs w:val="28"/>
        </w:rPr>
        <w:t>Техника и физика высоких напряжений</w:t>
      </w:r>
    </w:p>
    <w:p w:rsidR="00D07F4B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D07F4B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7F4B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E631BD" w:rsidRDefault="00E631BD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140400.6</w:t>
      </w:r>
      <w:r w:rsidR="00515D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Электроэнергетика и электротехника</w:t>
      </w:r>
    </w:p>
    <w:p w:rsidR="00D07F4B" w:rsidRP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E631BD" w:rsidRDefault="00515D4E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</w:t>
      </w:r>
      <w:r w:rsidR="00E631BD">
        <w:rPr>
          <w:rFonts w:ascii="Times New Roman" w:hAnsi="Times New Roman" w:cs="Times New Roman"/>
          <w:sz w:val="28"/>
          <w:szCs w:val="28"/>
        </w:rPr>
        <w:t>р</w:t>
      </w: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4B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5A62E9" w:rsidRPr="005A62E9" w:rsidRDefault="005A62E9" w:rsidP="00D07F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Default="00E631BD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очная</w:t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BD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201</w:t>
      </w:r>
      <w:r w:rsidR="00E63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631BD" w:rsidRDefault="00E6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A2379A">
      <w:pPr>
        <w:pStyle w:val="a4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4B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>его контроля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07F4B"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A2379A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A2379A">
        <w:rPr>
          <w:rFonts w:ascii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="00A2379A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A2379A">
        <w:rPr>
          <w:rFonts w:ascii="Times New Roman" w:hAnsi="Times New Roman" w:cs="Times New Roman"/>
          <w:b/>
          <w:sz w:val="28"/>
          <w:szCs w:val="28"/>
        </w:rPr>
        <w:t>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A2379A">
        <w:rPr>
          <w:rFonts w:ascii="Times New Roman" w:hAnsi="Times New Roman" w:cs="Times New Roman"/>
          <w:b/>
          <w:sz w:val="28"/>
          <w:szCs w:val="28"/>
        </w:rPr>
        <w:t>и(</w:t>
      </w:r>
      <w:proofErr w:type="spellStart"/>
      <w:r w:rsidR="00A2379A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A2379A">
        <w:rPr>
          <w:rFonts w:ascii="Times New Roman" w:hAnsi="Times New Roman" w:cs="Times New Roman"/>
          <w:b/>
          <w:sz w:val="28"/>
          <w:szCs w:val="28"/>
        </w:rPr>
        <w:t>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4E">
        <w:rPr>
          <w:rFonts w:ascii="Times New Roman" w:hAnsi="Times New Roman" w:cs="Times New Roman"/>
          <w:b/>
          <w:sz w:val="28"/>
          <w:szCs w:val="28"/>
        </w:rPr>
        <w:t>магистров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r w:rsidR="001A78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E2872">
        <w:rPr>
          <w:rFonts w:ascii="Times New Roman" w:hAnsi="Times New Roman" w:cs="Times New Roman"/>
          <w:b/>
          <w:sz w:val="28"/>
          <w:szCs w:val="28"/>
        </w:rPr>
        <w:t>Автоматика энергосистем</w:t>
      </w:r>
      <w:r w:rsidR="001A782B">
        <w:rPr>
          <w:rFonts w:ascii="Times New Roman" w:hAnsi="Times New Roman" w:cs="Times New Roman"/>
          <w:b/>
          <w:sz w:val="28"/>
          <w:szCs w:val="28"/>
        </w:rPr>
        <w:t>»</w:t>
      </w:r>
    </w:p>
    <w:p w:rsidR="00961EF0" w:rsidRDefault="00961EF0" w:rsidP="00961EF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A782B" w:rsidRPr="00730CBA" w:rsidRDefault="001A782B" w:rsidP="001A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Целью текущего контроля и промежуточной аттестации является развитие у </w:t>
      </w:r>
      <w:r w:rsidR="00515D4E">
        <w:rPr>
          <w:rFonts w:ascii="Times New Roman" w:hAnsi="Times New Roman"/>
          <w:sz w:val="24"/>
          <w:szCs w:val="24"/>
        </w:rPr>
        <w:t>магистров</w:t>
      </w:r>
      <w:r w:rsidRPr="00251E8C">
        <w:rPr>
          <w:rFonts w:ascii="Times New Roman" w:hAnsi="Times New Roman"/>
          <w:sz w:val="24"/>
          <w:szCs w:val="24"/>
        </w:rPr>
        <w:t xml:space="preserve"> навыков работы с</w:t>
      </w:r>
      <w:r>
        <w:rPr>
          <w:rFonts w:ascii="Times New Roman" w:hAnsi="Times New Roman"/>
          <w:sz w:val="24"/>
          <w:szCs w:val="24"/>
        </w:rPr>
        <w:t xml:space="preserve"> учебной и научной литературой</w:t>
      </w:r>
      <w:r w:rsidRPr="00251E8C">
        <w:rPr>
          <w:rFonts w:ascii="Times New Roman" w:hAnsi="Times New Roman"/>
          <w:sz w:val="24"/>
          <w:szCs w:val="24"/>
        </w:rPr>
        <w:t>, а также для систематизации знаний по курсу при изучении</w:t>
      </w:r>
      <w:r w:rsidR="00515D4E">
        <w:rPr>
          <w:rFonts w:ascii="Times New Roman" w:hAnsi="Times New Roman"/>
          <w:sz w:val="24"/>
          <w:szCs w:val="24"/>
        </w:rPr>
        <w:t xml:space="preserve"> </w:t>
      </w:r>
      <w:r w:rsidR="00E56A5A" w:rsidRPr="00E56A5A">
        <w:rPr>
          <w:rFonts w:ascii="Times New Roman" w:eastAsia="Times New Roman" w:hAnsi="Times New Roman" w:cs="Times New Roman"/>
          <w:sz w:val="24"/>
          <w:szCs w:val="24"/>
        </w:rPr>
        <w:t>структуры, принципов выполнения устройств автоматического</w:t>
      </w:r>
      <w:r w:rsidR="006E0E58">
        <w:rPr>
          <w:rFonts w:ascii="Times New Roman" w:eastAsia="Times New Roman" w:hAnsi="Times New Roman" w:cs="Times New Roman"/>
          <w:sz w:val="24"/>
          <w:szCs w:val="24"/>
        </w:rPr>
        <w:t xml:space="preserve"> противоаварийного</w:t>
      </w:r>
      <w:r w:rsidR="00E56A5A" w:rsidRPr="00E56A5A">
        <w:rPr>
          <w:rFonts w:ascii="Times New Roman" w:eastAsia="Times New Roman" w:hAnsi="Times New Roman" w:cs="Times New Roman"/>
          <w:sz w:val="24"/>
          <w:szCs w:val="24"/>
        </w:rPr>
        <w:t xml:space="preserve"> управления и регулирования в энергосистемах</w:t>
      </w:r>
      <w:r w:rsidR="00515D4E" w:rsidRPr="00730CBA">
        <w:rPr>
          <w:rFonts w:ascii="Times New Roman" w:hAnsi="Times New Roman" w:cs="Times New Roman"/>
          <w:sz w:val="24"/>
          <w:szCs w:val="24"/>
        </w:rPr>
        <w:t>.</w:t>
      </w:r>
    </w:p>
    <w:p w:rsidR="001A782B" w:rsidRPr="00251E8C" w:rsidRDefault="001A782B" w:rsidP="001A7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 w:cs="Times New Roman"/>
          <w:sz w:val="24"/>
          <w:szCs w:val="24"/>
        </w:rPr>
        <w:t>Задачами текущего контроля и текущей аттестации является углубление и закрепление знаний у</w:t>
      </w:r>
      <w:r w:rsidRPr="00251E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D4E">
        <w:rPr>
          <w:rFonts w:ascii="Times New Roman" w:hAnsi="Times New Roman"/>
          <w:sz w:val="24"/>
          <w:szCs w:val="24"/>
        </w:rPr>
        <w:t>магистров</w:t>
      </w:r>
      <w:proofErr w:type="gramEnd"/>
      <w:r w:rsidRPr="00251E8C">
        <w:rPr>
          <w:rFonts w:ascii="Times New Roman" w:hAnsi="Times New Roman"/>
          <w:sz w:val="24"/>
          <w:szCs w:val="24"/>
        </w:rPr>
        <w:t xml:space="preserve"> и развитие у них практических умений.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Цель текущего контроля</w:t>
      </w:r>
      <w:r w:rsidRPr="00251E8C">
        <w:rPr>
          <w:rFonts w:ascii="Times New Roman" w:hAnsi="Times New Roman"/>
          <w:sz w:val="24"/>
          <w:szCs w:val="24"/>
        </w:rPr>
        <w:t xml:space="preserve"> – систематическая проверка степени освоения программы дисциплины «</w:t>
      </w:r>
      <w:r w:rsidR="006E0E58">
        <w:rPr>
          <w:rFonts w:ascii="Times New Roman" w:hAnsi="Times New Roman"/>
          <w:sz w:val="24"/>
          <w:szCs w:val="24"/>
        </w:rPr>
        <w:t>Автоматика энергосистем</w:t>
      </w:r>
      <w:r w:rsidRPr="00251E8C">
        <w:rPr>
          <w:rFonts w:ascii="Times New Roman" w:hAnsi="Times New Roman"/>
          <w:sz w:val="24"/>
          <w:szCs w:val="24"/>
        </w:rPr>
        <w:t xml:space="preserve">», уровня </w:t>
      </w:r>
      <w:proofErr w:type="spellStart"/>
      <w:r w:rsidRPr="00251E8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51E8C">
        <w:rPr>
          <w:rFonts w:ascii="Times New Roman" w:hAnsi="Times New Roman"/>
          <w:sz w:val="24"/>
          <w:szCs w:val="24"/>
        </w:rPr>
        <w:t xml:space="preserve"> знаний, умений, навыков, компетенций на текущих занятиях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Задачи текущего контроля: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определение индивидуального учебного рейтинга </w:t>
      </w:r>
      <w:r w:rsidR="00515D4E">
        <w:rPr>
          <w:rFonts w:ascii="Times New Roman" w:hAnsi="Times New Roman"/>
          <w:sz w:val="24"/>
          <w:szCs w:val="24"/>
        </w:rPr>
        <w:t>магистрантов</w:t>
      </w:r>
      <w:r w:rsidRPr="00251E8C">
        <w:rPr>
          <w:rFonts w:ascii="Times New Roman" w:hAnsi="Times New Roman"/>
          <w:sz w:val="24"/>
          <w:szCs w:val="24"/>
        </w:rPr>
        <w:t>;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дисциплины;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подготовки к промежуточной аттестации.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В течение семестра при изучении дисциплины реализуется комплексная система поэтапного оценивания уровня освоения – </w:t>
      </w:r>
      <w:proofErr w:type="spellStart"/>
      <w:r w:rsidRPr="00251E8C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251E8C">
        <w:rPr>
          <w:rFonts w:ascii="Times New Roman" w:hAnsi="Times New Roman"/>
          <w:sz w:val="24"/>
          <w:szCs w:val="24"/>
        </w:rPr>
        <w:t xml:space="preserve"> система. За каждый вид учебных действий студенты получают определенное количество баллов. В течение семестра студент может набрать от 35 до 60-ти баллов в зависимости от уровня освоения программы образования: базового, продвинутого и высокого.</w:t>
      </w:r>
    </w:p>
    <w:p w:rsidR="00E56A5A" w:rsidRPr="00251E8C" w:rsidRDefault="001A782B" w:rsidP="00E56A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>Цель промежуточной аттестации</w:t>
      </w:r>
      <w:r w:rsidRPr="00251E8C">
        <w:rPr>
          <w:rFonts w:ascii="Times New Roman" w:hAnsi="Times New Roman"/>
          <w:sz w:val="24"/>
          <w:szCs w:val="24"/>
        </w:rPr>
        <w:t xml:space="preserve"> – проверка степени усвоения студентами учебного материала за время изучения дисциплины, уровня </w:t>
      </w:r>
      <w:proofErr w:type="spellStart"/>
      <w:r w:rsidRPr="00251E8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51E8C">
        <w:rPr>
          <w:rFonts w:ascii="Times New Roman" w:hAnsi="Times New Roman"/>
          <w:sz w:val="24"/>
          <w:szCs w:val="24"/>
        </w:rPr>
        <w:t xml:space="preserve"> компетенций после завершения изучения дисциплины. </w:t>
      </w:r>
      <w:r w:rsidR="00E56A5A" w:rsidRPr="00251E8C">
        <w:rPr>
          <w:rFonts w:ascii="Times New Roman" w:hAnsi="Times New Roman"/>
          <w:sz w:val="24"/>
          <w:szCs w:val="24"/>
        </w:rPr>
        <w:t xml:space="preserve">Аттестация проходит в форме </w:t>
      </w:r>
      <w:r w:rsidR="00E56A5A">
        <w:rPr>
          <w:rFonts w:ascii="Times New Roman" w:hAnsi="Times New Roman"/>
          <w:sz w:val="24"/>
          <w:szCs w:val="24"/>
        </w:rPr>
        <w:t>зачета</w:t>
      </w:r>
      <w:r w:rsidR="00E56A5A" w:rsidRPr="00251E8C">
        <w:rPr>
          <w:rFonts w:ascii="Times New Roman" w:hAnsi="Times New Roman"/>
          <w:sz w:val="24"/>
          <w:szCs w:val="24"/>
        </w:rPr>
        <w:t xml:space="preserve">. </w:t>
      </w:r>
      <w:r w:rsidR="00E56A5A">
        <w:rPr>
          <w:rFonts w:ascii="Times New Roman" w:hAnsi="Times New Roman"/>
          <w:sz w:val="24"/>
          <w:szCs w:val="24"/>
        </w:rPr>
        <w:t>Зачет проводи</w:t>
      </w:r>
      <w:r w:rsidR="00E56A5A" w:rsidRPr="00251E8C">
        <w:rPr>
          <w:rFonts w:ascii="Times New Roman" w:hAnsi="Times New Roman"/>
          <w:sz w:val="24"/>
          <w:szCs w:val="24"/>
        </w:rPr>
        <w:t xml:space="preserve">тся в письменной форме с дальнейшим собеседованием. При полном ответе на все </w:t>
      </w:r>
      <w:r w:rsidR="00E56A5A">
        <w:rPr>
          <w:rFonts w:ascii="Times New Roman" w:hAnsi="Times New Roman"/>
          <w:sz w:val="24"/>
          <w:szCs w:val="24"/>
        </w:rPr>
        <w:t>поставленные вопросы</w:t>
      </w:r>
      <w:r w:rsidR="00E56A5A" w:rsidRPr="00251E8C">
        <w:rPr>
          <w:rFonts w:ascii="Times New Roman" w:hAnsi="Times New Roman"/>
          <w:sz w:val="24"/>
          <w:szCs w:val="24"/>
        </w:rPr>
        <w:t xml:space="preserve"> </w:t>
      </w:r>
      <w:r w:rsidR="00E56A5A">
        <w:rPr>
          <w:rFonts w:ascii="Times New Roman" w:hAnsi="Times New Roman"/>
          <w:sz w:val="24"/>
          <w:szCs w:val="24"/>
        </w:rPr>
        <w:t>студент</w:t>
      </w:r>
      <w:r w:rsidR="00E56A5A" w:rsidRPr="00251E8C">
        <w:rPr>
          <w:rFonts w:ascii="Times New Roman" w:hAnsi="Times New Roman"/>
          <w:sz w:val="24"/>
          <w:szCs w:val="24"/>
        </w:rPr>
        <w:t xml:space="preserve"> получает до 40 баллов. </w:t>
      </w:r>
    </w:p>
    <w:p w:rsidR="001A782B" w:rsidRPr="00251E8C" w:rsidRDefault="001A782B" w:rsidP="00E56A5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Задачи промежуточной аттестации:</w:t>
      </w:r>
    </w:p>
    <w:p w:rsidR="001A782B" w:rsidRPr="00251E8C" w:rsidRDefault="001A782B" w:rsidP="001A782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определение уровня усвоения учебной дисциплины;</w:t>
      </w:r>
    </w:p>
    <w:p w:rsidR="001A782B" w:rsidRPr="00251E8C" w:rsidRDefault="001A782B" w:rsidP="001A782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определение уровня </w:t>
      </w:r>
      <w:proofErr w:type="spellStart"/>
      <w:r w:rsidRPr="00251E8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51E8C">
        <w:rPr>
          <w:rFonts w:ascii="Times New Roman" w:hAnsi="Times New Roman"/>
          <w:sz w:val="24"/>
          <w:szCs w:val="24"/>
        </w:rPr>
        <w:t xml:space="preserve"> элементов профессиональных компетенций.</w:t>
      </w:r>
    </w:p>
    <w:p w:rsidR="001A782B" w:rsidRDefault="001A782B" w:rsidP="00961EF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A62E9" w:rsidRDefault="005A62E9" w:rsidP="00B5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F4B" w:rsidRPr="006E0E58" w:rsidRDefault="00D07F4B" w:rsidP="00A2379A">
      <w:pPr>
        <w:pStyle w:val="a4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58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="00B52C91" w:rsidRPr="006E0E58">
        <w:rPr>
          <w:rFonts w:ascii="Times New Roman" w:hAnsi="Times New Roman" w:cs="Times New Roman"/>
          <w:b/>
          <w:sz w:val="24"/>
          <w:szCs w:val="24"/>
        </w:rPr>
        <w:t>текущ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 xml:space="preserve">его контроля </w:t>
      </w:r>
      <w:r w:rsidR="00B52C91" w:rsidRPr="006E0E5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E0E58">
        <w:rPr>
          <w:rFonts w:ascii="Times New Roman" w:hAnsi="Times New Roman" w:cs="Times New Roman"/>
          <w:b/>
          <w:sz w:val="24"/>
          <w:szCs w:val="24"/>
        </w:rPr>
        <w:t>промежуточн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>ой</w:t>
      </w:r>
      <w:r w:rsidRPr="006E0E58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>и</w:t>
      </w:r>
      <w:r w:rsidRPr="006E0E58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</w:p>
    <w:p w:rsidR="006E0E58" w:rsidRDefault="006E0E58" w:rsidP="00A462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62B3" w:rsidRPr="00730CBA" w:rsidRDefault="00A462B3" w:rsidP="00A462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CBA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6E0E58">
        <w:rPr>
          <w:rFonts w:ascii="Times New Roman" w:hAnsi="Times New Roman" w:cs="Times New Roman"/>
          <w:sz w:val="24"/>
          <w:szCs w:val="24"/>
        </w:rPr>
        <w:t>Автоматика энергосистем</w:t>
      </w:r>
      <w:r w:rsidRPr="00730CBA">
        <w:rPr>
          <w:rFonts w:ascii="Times New Roman" w:hAnsi="Times New Roman" w:cs="Times New Roman"/>
          <w:sz w:val="24"/>
          <w:szCs w:val="24"/>
        </w:rPr>
        <w:t>» формируются следующие компетенции или их составляющие:</w:t>
      </w:r>
    </w:p>
    <w:p w:rsidR="006E0E58" w:rsidRPr="006E0E58" w:rsidRDefault="006E0E58" w:rsidP="006E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58">
        <w:rPr>
          <w:rFonts w:ascii="Times New Roman" w:eastAsia="Times New Roman" w:hAnsi="Times New Roman" w:cs="Times New Roman"/>
          <w:sz w:val="24"/>
          <w:szCs w:val="24"/>
        </w:rPr>
        <w:t>- способность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 xml:space="preserve">- способность к профессиональной эксплуатации современного оборудования и приборов (в соответствии с целями магистерской программы) (ПК-7); 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>- способность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 (ПК-10);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>- готовность применять основы инженерного проектирования технических объектов (ПК-12);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 xml:space="preserve">- </w:t>
      </w:r>
      <w:r w:rsidRPr="006E0E58">
        <w:rPr>
          <w:iCs/>
        </w:rPr>
        <w:t>готовность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 (ПК-20);</w:t>
      </w:r>
    </w:p>
    <w:p w:rsidR="006E0E58" w:rsidRDefault="006E0E58" w:rsidP="006E0E58">
      <w:pPr>
        <w:pStyle w:val="Default"/>
        <w:ind w:firstLine="709"/>
        <w:jc w:val="both"/>
        <w:rPr>
          <w:iCs/>
        </w:rPr>
      </w:pPr>
      <w:r w:rsidRPr="006E0E58">
        <w:rPr>
          <w:iCs/>
        </w:rPr>
        <w:t>- способность определять эффективные производственно-технологические режимы работы объектов электроэнергетики и электротехники (ПК-23)</w:t>
      </w:r>
      <w:r>
        <w:rPr>
          <w:iCs/>
        </w:rPr>
        <w:t>.</w:t>
      </w: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Pr="006E0E58" w:rsidRDefault="006E0E58" w:rsidP="006E0E58">
      <w:pPr>
        <w:pStyle w:val="Default"/>
        <w:ind w:firstLine="709"/>
        <w:jc w:val="both"/>
      </w:pPr>
    </w:p>
    <w:p w:rsidR="00A22DAD" w:rsidRDefault="00A22DAD" w:rsidP="00A22DAD">
      <w:pPr>
        <w:pStyle w:val="a4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текущего контроля </w:t>
      </w:r>
    </w:p>
    <w:p w:rsidR="00A2379A" w:rsidRDefault="00A2379A" w:rsidP="00F86EB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65"/>
        <w:gridCol w:w="3312"/>
        <w:gridCol w:w="1869"/>
        <w:gridCol w:w="2158"/>
        <w:gridCol w:w="1823"/>
      </w:tblGrid>
      <w:tr w:rsidR="00A2379A" w:rsidRPr="00A2379A" w:rsidTr="00977154">
        <w:tc>
          <w:tcPr>
            <w:tcW w:w="1565" w:type="dxa"/>
            <w:vMerge w:val="restart"/>
            <w:vAlign w:val="center"/>
          </w:tcPr>
          <w:p w:rsid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312" w:type="dxa"/>
            <w:vMerge w:val="restart"/>
            <w:vAlign w:val="center"/>
          </w:tcPr>
          <w:p w:rsidR="00961EF0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 w:rsidR="00961EF0">
              <w:rPr>
                <w:rFonts w:ascii="Times New Roman" w:hAnsi="Times New Roman" w:cs="Times New Roman"/>
                <w:sz w:val="24"/>
                <w:szCs w:val="24"/>
              </w:rPr>
              <w:t>модуля/</w:t>
            </w:r>
          </w:p>
          <w:p w:rsidR="00A2379A" w:rsidRPr="00A2379A" w:rsidRDefault="00961EF0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="00A2379A" w:rsidRPr="00A2379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850" w:type="dxa"/>
            <w:gridSpan w:val="3"/>
            <w:vAlign w:val="center"/>
          </w:tcPr>
          <w:p w:rsidR="00A2379A" w:rsidRPr="00A2379A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оценочных заданий для выявления </w:t>
            </w:r>
            <w:proofErr w:type="spellStart"/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 студентов по завершении</w:t>
            </w:r>
            <w:r w:rsidR="00961EF0">
              <w:rPr>
                <w:rFonts w:ascii="Times New Roman" w:hAnsi="Times New Roman" w:cs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A2379A" w:rsidTr="00977154">
        <w:tc>
          <w:tcPr>
            <w:tcW w:w="1565" w:type="dxa"/>
            <w:vMerge/>
            <w:vAlign w:val="center"/>
          </w:tcPr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Merge/>
            <w:vAlign w:val="center"/>
          </w:tcPr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58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1823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A2379A" w:rsidRPr="00961EF0" w:rsidTr="00977154">
        <w:tc>
          <w:tcPr>
            <w:tcW w:w="1565" w:type="dxa"/>
            <w:vAlign w:val="center"/>
          </w:tcPr>
          <w:p w:rsidR="00A2379A" w:rsidRPr="00961EF0" w:rsidRDefault="00555513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1EF0"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12" w:type="dxa"/>
            <w:vAlign w:val="center"/>
          </w:tcPr>
          <w:p w:rsidR="00A2379A" w:rsidRPr="00662DC2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154" w:rsidRPr="00662DC2" w:rsidTr="00977154">
        <w:tc>
          <w:tcPr>
            <w:tcW w:w="1565" w:type="dxa"/>
            <w:vAlign w:val="center"/>
          </w:tcPr>
          <w:p w:rsidR="00977154" w:rsidRPr="00662DC2" w:rsidRDefault="00977154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312" w:type="dxa"/>
          </w:tcPr>
          <w:p w:rsidR="00977154" w:rsidRDefault="00977154" w:rsidP="00CC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</w:t>
            </w:r>
            <w:proofErr w:type="gramEnd"/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автоматических управляющих устройств 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частоты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мощности, способы и принципы регулирования напряжения в узлах нагрузки, нормативные документы ОАО «СО ЕЭС».</w:t>
            </w:r>
          </w:p>
          <w:p w:rsidR="00977154" w:rsidRDefault="00977154" w:rsidP="00CC7F6A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  <w:p w:rsidR="00977154" w:rsidRPr="00B46F3F" w:rsidRDefault="00977154" w:rsidP="00CC7F6A">
            <w:pPr>
              <w:pStyle w:val="a9"/>
              <w:spacing w:line="240" w:lineRule="auto"/>
              <w:ind w:firstLine="0"/>
              <w:jc w:val="left"/>
              <w:rPr>
                <w:szCs w:val="24"/>
              </w:rPr>
            </w:pPr>
            <w:r w:rsidRPr="00B46F3F">
              <w:rPr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977154" w:rsidRPr="00977154" w:rsidRDefault="00977154" w:rsidP="0097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977154" w:rsidRPr="00977154" w:rsidRDefault="0097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977154" w:rsidRPr="00977154" w:rsidRDefault="0097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977154" w:rsidRPr="00961EF0" w:rsidTr="00977154">
        <w:tc>
          <w:tcPr>
            <w:tcW w:w="1565" w:type="dxa"/>
            <w:vAlign w:val="center"/>
          </w:tcPr>
          <w:p w:rsidR="00977154" w:rsidRPr="00961EF0" w:rsidRDefault="00977154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:rsidR="00977154" w:rsidRDefault="00977154" w:rsidP="00857EB6">
            <w:pPr>
              <w:pStyle w:val="a9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1697">
              <w:rPr>
                <w:sz w:val="28"/>
                <w:szCs w:val="28"/>
              </w:rPr>
              <w:t>Знать:</w:t>
            </w:r>
            <w:r>
              <w:rPr>
                <w:szCs w:val="24"/>
              </w:rPr>
              <w:t xml:space="preserve"> </w:t>
            </w:r>
            <w:r w:rsidRPr="00CD681D">
              <w:rPr>
                <w:sz w:val="28"/>
                <w:szCs w:val="28"/>
              </w:rPr>
              <w:t>основы проектирования автоматики управления режимами работы и противоаварийной автоматики</w:t>
            </w:r>
            <w:r>
              <w:rPr>
                <w:sz w:val="28"/>
                <w:szCs w:val="28"/>
              </w:rPr>
              <w:t>.</w:t>
            </w:r>
          </w:p>
          <w:p w:rsidR="00977154" w:rsidRPr="00B46F3F" w:rsidRDefault="00977154" w:rsidP="00857EB6">
            <w:pPr>
              <w:pStyle w:val="a9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Владеть: информацией о новой и перспективной технике противоаварийного автоматического управления электроэнергетическими системами</w:t>
            </w:r>
          </w:p>
        </w:tc>
        <w:tc>
          <w:tcPr>
            <w:tcW w:w="1869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977154" w:rsidRPr="00662DC2" w:rsidTr="003C3017">
        <w:tc>
          <w:tcPr>
            <w:tcW w:w="1565" w:type="dxa"/>
            <w:vAlign w:val="center"/>
          </w:tcPr>
          <w:p w:rsidR="00977154" w:rsidRDefault="00977154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12" w:type="dxa"/>
          </w:tcPr>
          <w:p w:rsidR="00977154" w:rsidRPr="008B460C" w:rsidRDefault="00977154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 xml:space="preserve">Владеть: информацией об устройствах 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</w:tc>
        <w:tc>
          <w:tcPr>
            <w:tcW w:w="1869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1 уровня, отчет </w:t>
            </w: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лабораторной работе </w:t>
            </w:r>
          </w:p>
        </w:tc>
        <w:tc>
          <w:tcPr>
            <w:tcW w:w="2158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 2 уровня, устный опрос</w:t>
            </w:r>
          </w:p>
        </w:tc>
        <w:tc>
          <w:tcPr>
            <w:tcW w:w="1823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3 уровня, </w:t>
            </w: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активность на занятиях</w:t>
            </w:r>
          </w:p>
        </w:tc>
      </w:tr>
      <w:tr w:rsidR="00977154" w:rsidRPr="00662DC2" w:rsidTr="00FF0759">
        <w:tc>
          <w:tcPr>
            <w:tcW w:w="1565" w:type="dxa"/>
            <w:vAlign w:val="center"/>
          </w:tcPr>
          <w:p w:rsidR="00977154" w:rsidRDefault="00977154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3312" w:type="dxa"/>
          </w:tcPr>
          <w:p w:rsidR="00977154" w:rsidRDefault="00977154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Знать: основы проектирования автоматики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режимами работы и про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тивоаварийной автоматики</w:t>
            </w:r>
          </w:p>
          <w:p w:rsidR="00977154" w:rsidRDefault="00977154" w:rsidP="00FE4B1B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B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154" w:rsidRPr="00FE4B1B" w:rsidRDefault="00977154" w:rsidP="00FE4B1B">
            <w:pPr>
              <w:ind w:firstLine="2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t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977154" w:rsidRPr="00662DC2" w:rsidTr="0035452B">
        <w:tc>
          <w:tcPr>
            <w:tcW w:w="1565" w:type="dxa"/>
            <w:vAlign w:val="center"/>
          </w:tcPr>
          <w:p w:rsidR="00977154" w:rsidRDefault="00977154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3312" w:type="dxa"/>
          </w:tcPr>
          <w:p w:rsidR="00977154" w:rsidRPr="0095690F" w:rsidRDefault="00977154" w:rsidP="00956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690F">
              <w:rPr>
                <w:rFonts w:ascii="Times New Roman" w:hAnsi="Times New Roman" w:cs="Times New Roman"/>
                <w:sz w:val="28"/>
              </w:rPr>
              <w:t xml:space="preserve">Владеть: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электропередачи; информацией об устройствах автоматического управления частотой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вращения, напряжением, активной и реактивной мощности в электроэнергетической системе; информацией о новой и перспективной технике противоаварийного автоматического управления электроэнергетическими системами.</w:t>
            </w:r>
          </w:p>
          <w:p w:rsidR="00977154" w:rsidRPr="00B46F3F" w:rsidRDefault="00977154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977154" w:rsidRPr="00662DC2" w:rsidTr="00432A9C">
        <w:tc>
          <w:tcPr>
            <w:tcW w:w="1565" w:type="dxa"/>
            <w:vAlign w:val="center"/>
          </w:tcPr>
          <w:p w:rsidR="00977154" w:rsidRDefault="00977154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3312" w:type="dxa"/>
          </w:tcPr>
          <w:p w:rsidR="00977154" w:rsidRPr="00BA19B8" w:rsidRDefault="00977154" w:rsidP="00BA19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9B8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977154" w:rsidRPr="00977154" w:rsidRDefault="00977154" w:rsidP="004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</w:tbl>
    <w:p w:rsidR="00B52C91" w:rsidRDefault="00B52C91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BD9" w:rsidRDefault="006F1BD9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BD9" w:rsidRDefault="006F1BD9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22DAD" w:rsidRPr="00A22DAD" w:rsidRDefault="00A22DAD" w:rsidP="00A22DA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DA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 студентов</w:t>
      </w:r>
    </w:p>
    <w:p w:rsidR="00A22DAD" w:rsidRPr="00B52C91" w:rsidRDefault="00A22DAD" w:rsidP="00A22DA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65"/>
        <w:gridCol w:w="3187"/>
        <w:gridCol w:w="1989"/>
        <w:gridCol w:w="1997"/>
        <w:gridCol w:w="1989"/>
      </w:tblGrid>
      <w:tr w:rsidR="00A22DAD" w:rsidRPr="00A2379A" w:rsidTr="00533122">
        <w:tc>
          <w:tcPr>
            <w:tcW w:w="1565" w:type="dxa"/>
            <w:vMerge w:val="restart"/>
            <w:vAlign w:val="center"/>
          </w:tcPr>
          <w:p w:rsidR="00A22DAD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2952" w:type="dxa"/>
            <w:vMerge w:val="restart"/>
            <w:vAlign w:val="center"/>
          </w:tcPr>
          <w:p w:rsidR="00A22DAD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модуля/</w:t>
            </w:r>
          </w:p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210" w:type="dxa"/>
            <w:gridSpan w:val="3"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оценочных заданий для выявления </w:t>
            </w:r>
            <w:proofErr w:type="spellStart"/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 студентов по завершении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A22DAD" w:rsidTr="00533122">
        <w:tc>
          <w:tcPr>
            <w:tcW w:w="1565" w:type="dxa"/>
            <w:vMerge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533122" w:rsidTr="00533122">
        <w:tc>
          <w:tcPr>
            <w:tcW w:w="1565" w:type="dxa"/>
            <w:vAlign w:val="center"/>
          </w:tcPr>
          <w:p w:rsidR="00533122" w:rsidRPr="00961EF0" w:rsidRDefault="00533122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2" w:type="dxa"/>
            <w:vAlign w:val="center"/>
          </w:tcPr>
          <w:p w:rsidR="00533122" w:rsidRPr="00662DC2" w:rsidRDefault="00533122" w:rsidP="002B6D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Pr="00A2379A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Pr="00A2379A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BD9" w:rsidRPr="00961EF0" w:rsidTr="00533122">
        <w:tc>
          <w:tcPr>
            <w:tcW w:w="1565" w:type="dxa"/>
            <w:vAlign w:val="center"/>
          </w:tcPr>
          <w:p w:rsidR="006F1BD9" w:rsidRPr="00662DC2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vAlign w:val="center"/>
          </w:tcPr>
          <w:p w:rsidR="00CC7F6A" w:rsidRDefault="00CC7F6A" w:rsidP="00CC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</w:t>
            </w:r>
            <w:proofErr w:type="gramEnd"/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автоматических управляющих устройств 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частоты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мощности, способы и принципы регулирования напряжения в узлах нагрузки, нормативные документы ОАО «СО ЕЭС».</w:t>
            </w:r>
          </w:p>
          <w:p w:rsidR="00CC7F6A" w:rsidRPr="00CC7F6A" w:rsidRDefault="00CC7F6A" w:rsidP="00CC7F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проводить 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расчетные исследования 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BD9" w:rsidRPr="006F1BD9" w:rsidRDefault="006F1BD9" w:rsidP="00464E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1BD9" w:rsidRPr="00533122" w:rsidRDefault="00A002C7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</w:t>
            </w:r>
            <w:r w:rsidR="006F1BD9"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6F1BD9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6F1BD9" w:rsidTr="00533122">
        <w:tc>
          <w:tcPr>
            <w:tcW w:w="1565" w:type="dxa"/>
            <w:vAlign w:val="center"/>
          </w:tcPr>
          <w:p w:rsidR="006F1BD9" w:rsidRPr="00961EF0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vAlign w:val="center"/>
          </w:tcPr>
          <w:p w:rsidR="00F61697" w:rsidRDefault="00F61697" w:rsidP="00F61697">
            <w:pPr>
              <w:pStyle w:val="a9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1697">
              <w:rPr>
                <w:sz w:val="28"/>
                <w:szCs w:val="28"/>
              </w:rPr>
              <w:t>Знать:</w:t>
            </w:r>
            <w:r>
              <w:rPr>
                <w:szCs w:val="24"/>
              </w:rPr>
              <w:t xml:space="preserve"> </w:t>
            </w:r>
            <w:r w:rsidRPr="00CD681D">
              <w:rPr>
                <w:sz w:val="28"/>
                <w:szCs w:val="28"/>
              </w:rPr>
              <w:t>основы проектирования автоматики управления режимами работы и противоаварийной автоматики</w:t>
            </w:r>
            <w:r>
              <w:rPr>
                <w:sz w:val="28"/>
                <w:szCs w:val="28"/>
              </w:rPr>
              <w:t>.</w:t>
            </w:r>
          </w:p>
          <w:p w:rsidR="006F1BD9" w:rsidRPr="00464E07" w:rsidRDefault="00F61697" w:rsidP="00F61697">
            <w:pPr>
              <w:pStyle w:val="a9"/>
              <w:spacing w:line="240" w:lineRule="auto"/>
              <w:ind w:firstLine="0"/>
              <w:jc w:val="left"/>
              <w:rPr>
                <w:spacing w:val="0"/>
                <w:szCs w:val="24"/>
              </w:rPr>
            </w:pPr>
            <w:r>
              <w:rPr>
                <w:sz w:val="28"/>
                <w:szCs w:val="28"/>
              </w:rPr>
              <w:t>Владеть: информацией о новой и перспективной технике противоаварийного автоматического управления электроэнергетическими системами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6F1BD9" w:rsidTr="00533122">
        <w:tc>
          <w:tcPr>
            <w:tcW w:w="1565" w:type="dxa"/>
            <w:vAlign w:val="center"/>
          </w:tcPr>
          <w:p w:rsidR="006F1BD9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vAlign w:val="center"/>
          </w:tcPr>
          <w:p w:rsidR="006F1BD9" w:rsidRPr="008B460C" w:rsidRDefault="008B460C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Владеть: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Pr="00662DC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952" w:type="dxa"/>
            <w:vAlign w:val="center"/>
          </w:tcPr>
          <w:p w:rsidR="009570E9" w:rsidRDefault="009570E9" w:rsidP="009570E9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Знать: основы проектирования автоматики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режимами работы и про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тивоаварийной автоматики</w:t>
            </w:r>
          </w:p>
          <w:p w:rsidR="009570E9" w:rsidRDefault="009570E9" w:rsidP="009570E9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B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3F" w:rsidRPr="006F1BD9" w:rsidRDefault="009570E9" w:rsidP="009570E9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теоретическими основами автоматического управления режимом работы синхронных генераторов (блоков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генератор-трансформатор), электростанции в целом и линий электропередачи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Pr="00961EF0" w:rsidRDefault="00B46F3F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  <w:vAlign w:val="center"/>
          </w:tcPr>
          <w:p w:rsidR="0095690F" w:rsidRPr="0095690F" w:rsidRDefault="0095690F" w:rsidP="00956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690F">
              <w:rPr>
                <w:rFonts w:ascii="Times New Roman" w:hAnsi="Times New Roman" w:cs="Times New Roman"/>
                <w:sz w:val="28"/>
              </w:rPr>
              <w:t xml:space="preserve">Владеть: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t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электропередачи;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системе; информацией о новой и перспективной технике противоаварийного автоматического управления электроэнергетическими системами.</w:t>
            </w:r>
          </w:p>
          <w:p w:rsidR="00B46F3F" w:rsidRPr="006F1BD9" w:rsidRDefault="00B46F3F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Default="00B46F3F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2952" w:type="dxa"/>
            <w:vAlign w:val="center"/>
          </w:tcPr>
          <w:p w:rsidR="00B46F3F" w:rsidRPr="006F1BD9" w:rsidRDefault="00F96588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8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</w:tbl>
    <w:p w:rsidR="00977154" w:rsidRDefault="00977154" w:rsidP="00F86EB4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77154" w:rsidRDefault="00977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1EF0" w:rsidRDefault="00961EF0" w:rsidP="00A22DAD">
      <w:pPr>
        <w:pStyle w:val="a4"/>
        <w:spacing w:after="0" w:line="240" w:lineRule="auto"/>
        <w:ind w:left="567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>. Оценочные средства для текущего контроля успеваемости</w:t>
      </w:r>
      <w:r w:rsidR="00A22DA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итогам освоения дисциплины </w:t>
      </w:r>
    </w:p>
    <w:p w:rsidR="00A22DAD" w:rsidRDefault="00A22DAD" w:rsidP="00A22DAD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4C5" w:rsidRPr="00DC6BD1" w:rsidRDefault="007B04C5" w:rsidP="00DC6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Перечень тем лабораторных работ: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регулирование частоты и активной мощности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регулирование напряжения и реактивной мощности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ограничение повышения напряжения включением шунтирующего реактора на конце линии электропередачи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предотвращение нарушения динамической устойчивости быстродействующим отключением короткого замыкания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предотвращение нарушения динамической устойчивости быстродействующим кратковременным снижением мощности синхронного генератора</w:t>
      </w:r>
    </w:p>
    <w:p w:rsidR="00533122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прекращение асинхронного режима, вызванного перегрузкой линии электропередачи</w:t>
      </w:r>
    </w:p>
    <w:p w:rsidR="008A2007" w:rsidRPr="00533122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ограничение снижения частоты в электрической системе отключениями нагрузки</w:t>
      </w:r>
    </w:p>
    <w:p w:rsidR="00533122" w:rsidRDefault="00533122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 xml:space="preserve">Перечень тем </w:t>
      </w: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Pr="006A238B">
        <w:rPr>
          <w:rFonts w:ascii="Times New Roman" w:hAnsi="Times New Roman" w:cs="Times New Roman"/>
          <w:b/>
          <w:sz w:val="24"/>
          <w:szCs w:val="24"/>
        </w:rPr>
        <w:t>: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Организация противоаварийного управления в ЕЭС РФ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Управляющие воздействия противоаварийной автоматики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снижения напряжения, повышения напряжения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Регулирование напряжения и реактивной мощности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снижения частоты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Регулирование частоты и активной мощности в ЕЭС РФ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предотвращения нарушений устойчивости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перегрузки оборудования</w:t>
      </w:r>
    </w:p>
    <w:p w:rsidR="006F1BD9" w:rsidRPr="007B04C5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ликвидации асинхронного режима</w:t>
      </w: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Перечень тем для самостоятельной работы студентов: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и развитие автоматики электроэнергетических систем. Автоматическое управление </w:t>
      </w:r>
      <w:proofErr w:type="spellStart"/>
      <w:r w:rsidRPr="00DD7EA2">
        <w:rPr>
          <w:rFonts w:ascii="Times New Roman" w:eastAsia="Times New Roman" w:hAnsi="Times New Roman" w:cs="Times New Roman"/>
          <w:sz w:val="24"/>
          <w:szCs w:val="24"/>
        </w:rPr>
        <w:t>гидро</w:t>
      </w:r>
      <w:proofErr w:type="spellEnd"/>
      <w:r w:rsidRPr="00DD7EA2">
        <w:rPr>
          <w:rFonts w:ascii="Times New Roman" w:eastAsia="Times New Roman" w:hAnsi="Times New Roman" w:cs="Times New Roman"/>
          <w:sz w:val="24"/>
          <w:szCs w:val="24"/>
        </w:rPr>
        <w:t>- и турбогенераторами.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Техника автоматического регулирования. Алгоритмы функционирования и структурные схемы автоматических регуляторов.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EA2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proofErr w:type="gramEnd"/>
      <w:r w:rsidRPr="00DD7EA2">
        <w:rPr>
          <w:rFonts w:ascii="Times New Roman" w:eastAsia="Times New Roman" w:hAnsi="Times New Roman" w:cs="Times New Roman"/>
          <w:sz w:val="24"/>
          <w:szCs w:val="24"/>
        </w:rPr>
        <w:t xml:space="preserve"> и вторичное регулирование частоты и активной мощности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Микропроцессорная программная автоматика.</w:t>
      </w:r>
    </w:p>
    <w:p w:rsidR="006F1BD9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Микроэлектронная и микропроцессорная реализация АЛАР.</w:t>
      </w:r>
    </w:p>
    <w:p w:rsidR="006F1BD9" w:rsidRDefault="006F1BD9" w:rsidP="0053312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04C5" w:rsidRPr="00533122" w:rsidRDefault="007B04C5" w:rsidP="0053312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434A62" w:rsidRDefault="00434A62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A62" w:rsidRDefault="00434A62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434A62" w:rsidRDefault="00434A62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DAD" w:rsidRDefault="00A5508F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F">
        <w:rPr>
          <w:rFonts w:ascii="Times New Roman" w:hAnsi="Times New Roman" w:cs="Times New Roman"/>
          <w:sz w:val="24"/>
          <w:szCs w:val="24"/>
        </w:rPr>
        <w:t xml:space="preserve">Оценочный фонд включает в себя банк тестов, содержащий </w:t>
      </w:r>
      <w:r w:rsidRPr="00A55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508F">
        <w:rPr>
          <w:rFonts w:ascii="Times New Roman" w:hAnsi="Times New Roman" w:cs="Times New Roman"/>
          <w:sz w:val="24"/>
          <w:szCs w:val="24"/>
        </w:rPr>
        <w:t>тестовые задания по всем разделам учебной программы. Тестовые задания выполнены в виде компьютерного тестирования.</w:t>
      </w:r>
    </w:p>
    <w:p w:rsidR="00496426" w:rsidRDefault="00496426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точной синхронизации генератора с сетью должны соблюдаться следующие условия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равенство напряжений сети и генератора;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совпадение одноименных векторов напряжений генератора и сети;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равенство частот генератора и сети, допустимое скольжение не более 1%;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равенство частот генератора и сети, допустимое скольжение не более 0,3 – 0,4%;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Разность напряжений генератора и сети, в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когда их частоты неодинаковы, получила название: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напряжения биений;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напряжения скольжения;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разностное напряжение;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уравнительное напряжение.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Время полного цикла изменения напряжения биений называется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биений;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цикла;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качаний;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периодом скольжения.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включении генератора способом самосинхронизации должны соблюдаться следующие условия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генератор должен быть невозбужденным;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генератор должен быть возбужденным;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допускаемая разность частот 1-1,5 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допуская разность частот 2-4 Гц.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Какой момент способствует втягиванию генератора в синхронизм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синхронный;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асинхронный;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неявнополюсный;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втягивающий.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При каких условиях момент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явнополюсности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 xml:space="preserve"> может втянуть генератор в синхронизм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при больших скольжениях;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при малых скольжениях;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небольшом механическом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моменте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на валу турбины;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большом механическом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моменте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на валу турбины.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до включения выключателя генератора;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после включения выключателя генератора, в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когда генератор развернется до синхронной скорости;</w:t>
      </w:r>
    </w:p>
    <w:p w:rsidR="0005155F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05155F" w:rsidRDefault="0005155F" w:rsidP="000515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Под первичной регулирующей мощностью электростанции понимается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значение изменения её мощности под воздействием системы автоматического регулирования турбин,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т.п., вызванного изменением напряжения;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значение изменения её мощности под воздействием системы автоматического регулирования турбин,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т.п.,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вызванного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изменением частоты;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максимальное значение мощности, которое способна выдать электростанция для уменьшения дефицита мощности;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максимальное значение изменения ее мощности.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электростанции: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отрицательна;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электростанции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регулирующая мощность обобщенных потребителей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регулирующая мощность обобщенных потребителей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Различают регулирование мощности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общее первичное;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общее вторичное;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общее третичное;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нормированное первичное.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может быть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централизованной;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плюралистической;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иерархической;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многоцелевой.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Под третичным регулированием понимается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изменение мощности специально выделенных электростанций с целью восстановления вторичного резерва по мере его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исчерпания;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разгрузка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при перегрузке их по мощности;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разгрузка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и АТ при перегрузке их по мощности;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перераспределение мощности между объектами электроэнергетики.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Коэффициент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 xml:space="preserve"> регулятора частоты вращения определяется как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отношение изменения частоты сети к изменению нагрузки;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изменения нагрузки к изменению частоты сети;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 xml:space="preserve">S: Применение статической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характеристики регулирования частоты вращения генераторов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поддерживать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неизменной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частоту;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обеспечить необходимое долевое участие генераторов электростанции в регулировании нагрузки;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повысить быстродействие системы регулирования;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поддерживать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неизменным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напряжение.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Крутизна частотной статической характеристики определяется как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изменения частоты сети к изменению нагрузки;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отношение изменения нагрузки к изменению частоты сети;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Территория, в границах которой расположены объекты ЭЭ, управление взаимосвязанными технологическими режимами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E352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осуществляет соответствующий диспетчерский центр – это: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операционная зона;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регулирования;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Синхронная зона целиком или ее часть, в которой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централизованное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ОДУ осуществляется одним диспетчерским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центром, ответственным за ее режим, включая баланс мощности – это: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операционная зона;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область регулирования;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должны включаться в сеть методом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автоматической точной синхронизации;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полуавтоматической точной синхронизации;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самосинхронизации;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самосинхронизации, при отсутствии устройства автоматической подгонки напряжений.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ликвидации аварии в энергосистеме разрешается включать на параллельную работу методом самосинхронизации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все гидрогенераторы;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мощностью менее 50 МВт;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с косвенным охлаждением обмоток;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с непосредственным охлаждением обмоток.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Если гидрогенератор при сбросе нагрузки отключился действием защиты от повышения напряжения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запрещается включение гидрогенератора;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 выводится в ремонт;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разрешается немедленно включить его и приступить к набору нагрузки;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разрешается включить его после осмотра и приступить к набору нагрузки.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Можно ли включать в сеть гидрогенератор с неисправным автоматом гашения поля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нельзя;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Можно ли включать гидрогенератор в режиме синхронного компенсатора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можно;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нельзя;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Допускается ли работа гидрогенератора в асинхронном режиме без возбуждения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нет;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да, в аварийном случае;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да, для гидрогенераторов мощностью менее 50 МВт.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Автоматические регуляторы частоты вращения турбины и производительности котла, изменяющие мощность энергоблока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при изменении частоты: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первичные регуляторы;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вторичные регуляторы;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третичные регуляторы;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вспомогательные регуляторы.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Процесс изменения активной мощности энергоблоков под воздействием централизованной системы автоматического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регулирования частоты и мощности (центрального регулятора) для компенсации возникающих в энергосистеме небалансов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мощности, ликвидации перегрузки транзитных связей, восстановления номинальной частоты и потраченных резервов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первичное регулирование;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вторичное регулирование;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третичное регулирование;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особое регулирование.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Энергоблок должен участвовать автоматически: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 первичном и вторичном регулировании;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только во вторичном регулировании;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только в первичном регулировании;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 первичном и третичном регулировании.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0,5%;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-: 3%.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4A62" w:rsidRDefault="00434A62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434A62" w:rsidRDefault="00434A62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Переходный процесс изменения активной мощности энергоблока должен носить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периодический характер;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астатический характер;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периодический характер без перерегулирования;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апериодический характер без перерегулирования.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Система управления частоты и мощности энергоблока должна обладать возможностью задания величины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E3525">
        <w:rPr>
          <w:rFonts w:ascii="Times New Roman" w:hAnsi="Times New Roman" w:cs="Times New Roman"/>
          <w:sz w:val="24"/>
          <w:szCs w:val="24"/>
        </w:rPr>
        <w:t>диапазоне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>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4-6%;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10-15%;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1-2%;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2-4%.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Система автоматического регулирования частоты и мощности энергоблока должна обеспечить возможность изменения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мощности энергоблока на величину всего диапазона вторичного регулирования за время не более: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10 минут;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 минут;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 минуты;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 минуты.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Различаются пуски турбоагрегата из следующих состояний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+:остановленного;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неостывшего;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горячего;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остывшего.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 алгоритмам функционирования различают два основных вида электрогидравлических регуляторов частоты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 ПИ-алгоритмом;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ПИД-регулятор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>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 ПИ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алгоритмом;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ПК-регулятор.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 течение 10 секунд;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после включения выключателя генератора, в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когда генератор развернется до синхронной скорости;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Изменять напряжение у потребителя можно следующими способами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изменением напряжения на шинах генератора;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изменением коэффициента трансформации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или АТ;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изменением реактивной мощности, передаваемой по линии;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изменением активной мощности, передаваемой по линии.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Единица измерения реактивной мощности: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>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Вар;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Конденсаторная установка должна быть немедленно отключена при повышении напряжения выше: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110%;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115%;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120%;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125%.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Работа конденсаторной установки не допускается, если токи в фазах различаются более чем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>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10%;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15%;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20%.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3%;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4%.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энергосистемы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энергосистемы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Частота должна находиться не менее 95% времени суток в пределах: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50±0,1 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50±0,2 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50±0,3 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50±04 Гц.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S: Частота должна находиться в пределах 50±0,2 Гц не менее: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95% времени суток;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90% времени суток;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85% времени суток;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80% времени суток.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На энергоблоках, выделенных для нормированного первичного регулирования, зона нечувствительности первичных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регуляторов частоты не должна превышать: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±10мГц;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±20мГц;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±30мГц;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±40мГц.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6E3525">
        <w:rPr>
          <w:rFonts w:ascii="Times New Roman" w:hAnsi="Times New Roman" w:cs="Times New Roman"/>
          <w:sz w:val="24"/>
          <w:szCs w:val="24"/>
        </w:rPr>
        <w:t>Статизм</w:t>
      </w:r>
      <w:proofErr w:type="spellEnd"/>
      <w:r w:rsidRPr="006E3525">
        <w:rPr>
          <w:rFonts w:ascii="Times New Roman" w:hAnsi="Times New Roman" w:cs="Times New Roman"/>
          <w:sz w:val="24"/>
          <w:szCs w:val="24"/>
        </w:rPr>
        <w:t xml:space="preserve"> системы  регулирования мощности на энергоблоках должен обеспечить выдачу всего заданного первичного  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резерва при отклонении частоты </w:t>
      </w:r>
      <w:proofErr w:type="gramStart"/>
      <w:r w:rsidRPr="006E35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3525">
        <w:rPr>
          <w:rFonts w:ascii="Times New Roman" w:hAnsi="Times New Roman" w:cs="Times New Roman"/>
          <w:sz w:val="24"/>
          <w:szCs w:val="24"/>
        </w:rPr>
        <w:t>: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±0,1 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±0,2 Гц;</w:t>
      </w:r>
    </w:p>
    <w:p w:rsidR="006E3525" w:rsidRP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±0,3 Гц;</w:t>
      </w:r>
    </w:p>
    <w:p w:rsidR="006E3525" w:rsidRDefault="006E3525" w:rsidP="006E35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±0,4 Гц;</w:t>
      </w:r>
    </w:p>
    <w:p w:rsidR="006E3525" w:rsidRDefault="006E3525" w:rsidP="000515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Основными задачами автоматического управления в аварийном режиме являются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выявление и устранение возмущающего воздействия;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дальнейшего развития аварийной ситуац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распространения;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восстановление нормального режима работы;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допустить дальнейшего утяжеления режима.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Максимальное значение мощности, которая может быть передана в энергосистему называется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динамической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пределом статической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астатической устойчивости.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Область устойчивой работы определяется диапазоном углов между векторами ЭДС генератора и напряжением системы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0 до 45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45 до 90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0 до 90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90 до 180 градусов.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Запас статической устойчивости для электропередачи в нормальном режиме должен составлять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30%.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оценки динамической устойчивости применяется метод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площадей;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объемов;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прямоугольников;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треугольников.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Существует два способа ликвидации асинхронного режима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потребителей или отключение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генераторов или линии;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ресинхронизация или разделение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аварийный или утяжеленный.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устройствам, выявляющим асинхронный режим, предъявляются следующие основные требования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селективность;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чувствительность к асинхронному режиму;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быстрота;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способность определения знака скольжения.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Устройства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АЛАР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как правило имеют: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две ступени;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три ступени;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Третья ступень АЛАР действует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разделения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ресинхронизацию;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загрузку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отключение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Первая ступень АЛАР выявляет асинхронный режим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десятом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цикле: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первом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цикле;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шестом цикле;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втором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цикле.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Наиболее распространенными аварийными возмущениями, на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прежде всего ориентируется противоаварийная автоматика, являются следующие аварийные возмущения: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короткое замыкание с последующим ослаблением сети;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аварийное ослабление сети;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аварийный сброс генераторной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в работу мощного потребителя.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Противоаварийным управлением не решаются следующие задачи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нарушения устойчивости параллельной работы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прекращение асинхронного хода, если предотвратить нарушение устойчивости не удалось;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выхода за допустимые границы частоты, напряжения и тока;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Какие устройства автоматики входят в систему противоаварийной автоматики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предотвращения нарушения устойчивости (АПНУ);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ликвидации асинхронного режима (АЛАР) или автоматика предотвращения асинхронного хода (АПАХ);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ограничения повышения частоты (АОПЧ);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ограничения повышения напряжения (АОПН);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автоматика регулирования коэффициента трансформации понижающих трансформаторов (РПН).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Подсистема АРО предназначена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для защиты оборудования от повреждений, вызываемых перегрузкой по напряжению;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для защиты оборудования от повреждений, вызываемых перегрузкой по току;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для защиты оборудования от повреждений, вызываемых перенапряжениям.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АРСП по мощности по отношению к АРСП по углу имеет ряд преимуществ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угол значительно лучше характеризует запас статической устойчивости во всем диапазоне режимов;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утяжелении режима и последующем нарушении устойчивости угол начинает уменьшаться, что определяет более высокую чувствительность АРСП по углу;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непосредственное измерение угла не требует перестройки автоматики в ремонтных послеаварийных схемах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непосредственное измерение угла требует перестройки автоматики в ремонтных послеаварийных схемах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Угол между векторами напряжения в контролируемых узлах электропередачи может измеряться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непосредственно путем получения по высокочастотному каналу фазы вектора напряжения с выбранной подстанции электропередачи и сравнения ее с фазой вектора напряжения на месте;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за счет моделирования угла между векторами напряжения в выбранных точках электропередачи (фантомная схема);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оперативного персонала;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ШОН в данной точке сети.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Пусковые органы АРДП реагируют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значение угла между векторами напряжения в контролируемых точках электропередачи;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значение угла между векторами напряжения в контролируемых точках электропередачи и скольжение пропорциональное скорости изменения этого угла;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скольжение пропорциональное скорости изменения угла между векторами напряжения в контролируемых точках электропередачи;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значение передаваемой по линии активной мощности и скольжение пропорциональное скорости изменения угла между векторами напряжения в контролируемых точках электропередачи.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АРДП измерение угла передачи производит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непосредственно путем получения по высокочастотному каналу фазы вектора напряжения с выбранной подстанции электропередачи и сравнения ее с фазой вектора напряжения на месте;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за счет моделирования угла между векторами напряжения в выбранных точках электропередачи (фантомная схема);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оперативного персонала;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ШОН в данной точке сети.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Должно ли состоятся АПВ шин в случае ремонта присоединения, предназначенного для опробования системы шин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только в случае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неустойчивого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КЗ;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да, вторым присоединением.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Если АПВ шин будут происходить в режиме нарушенной фиксации, то выбор присоединения для опробования будет производиться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двух присоединений;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 присоединений;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четырех присоединений;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пяти присоединений.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действии ДЗШ АПВ некоторых присоединений не допускается или считается нецелесообразным, к таким присоединениям относятся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линии, питающие синхронную нагрузку, не отделяемую при действии ДЗШ;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блоки генератор – трансформатор;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кабельные линии;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трансформаторы мощностью более 25 МВА.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опробовании в цикле АПВ шин поврежденной системы шин и повторном срабатывании ДЗШ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должно быть запрещено АПВ всех остальных присоединений;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срабатывать АПВ второго питающего присоединения;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быть запрещено АПВ всех остальных присоединений, только в том случае, если мощность отключенных потребителей не превышает 100 МВА;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срабатывать АПВ второго питающего присоединения, в случае неустойчивого КЗ.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Синхронный режим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характеризу¬ется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тем, что ЭДС всех генераторов имеют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-:разную частоту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+:одинаковую частоту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+:одинаковое значение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-:разные значения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Характерным признаком асинхронного режима является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+:периодическое изменение (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кача¬ния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) напряжения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-:постоянство величины напряжения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+:периодическое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из¬менение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угла между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несинхронными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ЭДС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-:постоянство угла между ЭДС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Токи качаний при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несинхроных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режимах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-:несущественной величины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-:могут достигать величин токов нагрузки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-:могут достигать величин токов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+:могут быть больше величин токов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Количество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циклов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которыми должен быть ограничен асинхронный режим равно: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-:1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+:2-3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-:5-7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10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Время асинхронного режима должно быть не больше: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-:2-3 сек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10 сек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+:15-30 сек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2 мин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Основные способы ликвидации асинхронного режима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+:деление энергосистем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-:объединение энергосистем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+:ресинхронизация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значение скольжения меньше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Sкр</w:t>
      </w:r>
      <w:proofErr w:type="spell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-:ресинхронизация при значении скольжения больше </w:t>
      </w:r>
      <w:proofErr w:type="spellStart"/>
      <w:proofErr w:type="gramStart"/>
      <w:r w:rsidRPr="009146A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кр</w:t>
      </w:r>
      <w:proofErr w:type="spell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Операции ликвидации асинхронного режима производятся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-:оперативным персоналом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 помощью устройств АЛАР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 помощью устройств АЛАР  и оперативным персоналом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+:с помощью устройств АЛАР  и оперативным персоналом (в случае отказа данных устройств)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АЛАР состоят из основных частей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-:измерительной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-:сравнительной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выявительной</w:t>
      </w:r>
      <w:proofErr w:type="spell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+:логической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-:улавливающей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В схемах АЛАР, в которых используется три токовых реле, включенных на ток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каж¬дой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фазы, контакты которых включены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последователь¬но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возможность неправильного срабатывания сохраняется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-:однофазных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+:трёхфазных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-:двухфазных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+:синхронных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качаниях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-:несинхронных АПВ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 Ток срабатывания токовых реле в схеме АЛАР  с  тремя токовыми реле отстраивается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-:токов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+:максимальных токов нагрузки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-:максимальной мощности генераторов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-:номинальной мощности генераторов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Коэффициент чувствительности токовых реле АЛАР должен быть  в пределах: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-:1,1-1,2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-:1,2-1,4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+:1,4-1,5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-:1,7-2,0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-:2,0-2,3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Чтобы ток срабатывания токовых реле  схемы АЛАР можно было отстраивать от номинального тока нагрузки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 схеме используют реле минимального напряжения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-:в схеме используют реле направления мощности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-:в схеме используют направленное  реле сопротивления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Характеристика с коэффициентом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, равным нулю, получила название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астатической;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статической;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нулевой;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эталонной.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 несколько видов динамических характеристик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устойчивая;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апериодическая;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периодическая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при устойчивом регулировании;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периодическая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при неустойчивом регулировании.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Переключения регулировочных ответвлений у трансформаторов с ПБВ, осуществляются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 отключенном трансформаторе персоналом;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 нагрузкой персоналом;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путем подмагничивания «встречной» обмотки.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Переключения регулировочных ответвлений у трансформаторов с РПН, осуществляются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отключенном трансформаторе персоналом;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 нагрузкой персоналом;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путем подмагничивания «встречной» обмотки.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Процесс уравнивания частоты вращения, напряжения и выбора момента включения генератора в сеть называется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синхронизацией;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включением генератора в сеть;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уравнивание;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Как называется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явление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при котором снижение частоты сопровождается снижением мощности потребителей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энергосистемы, и наоборот.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регулирующий эффект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устойчивость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«лавина»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«лавина» мощности нагрузки.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Система автоматического ограничения снижения частоты не осуществляет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автоматический частотный ввод резерва;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автоматическую частотную разгрузку (АЧР);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дополнительную разгрузку;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питания отключенных потребителей при восстановлении частоты (ЧАПВ);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перераспределение загрузки генераторов.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Регулирующий эффект нагрузки количественно оценивается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нагрузкой с положительной характеристикой;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нагрузкой с отрицательной характеристикой;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коэффициентом регулирующего эффекта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процентным отношением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асинхронный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двигателей к суммарной нагрузке.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Принято считать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положительным, если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регулируемая величина уменьшается, при увеличении возмущающего воздействия;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увеличивается, при увеличении возмущающего воздействия;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не изменяется, при увеличении возмущающего воздействия;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не изменяется, при уменьшении возмущающего воздействия.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относительное изменение регулируемой величины при изменении возмущающего воздействия от нуля до номинального значения это;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в относительных единицах;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в абсолютных единицах;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динамизма  в относительных единицах;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динамизма  в абсолютных единицах.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астатической характеристики, равен: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нулю;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единице;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бесконечности;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номинальному значению характеристики.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Какая характеристика не относится к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динамическим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устойчивая;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апериодическая;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периодическая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при устойчивом регулировании;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периодическая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при неустойчивом регулировании.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отключенном персоналом трансформаторе с ПБВ осуществляется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регулировочных ответвлений;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переключения регулировочных ответвлений;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переключения настроечных ответвлений;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настроечных ответвлений.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Автоматически переключения регулировочных ответвлений осуществляются у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трансформаторов с РПН;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трансформаторов с ПБВ;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автотрансформаторов;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трансформаторов с РПН и ПБВ.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Синхронизацией называется процесс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уравнивания частоты вращения;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уравнивания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выбора момента включения генератора в сеть;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уравнивания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Регулирующий эффект нагрузки это явление при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частоты сопровождается снижением мощности потребителей;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снижение частоты сопровождается увеличением мощности потребителей;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возникает «лавина»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возникает «лавина» мощности нагрузки.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Система автоматического ограничения снижения частоты осуществляет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автоматический частотный ввод резерва;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автоматическую частотную разгрузку (АЧР);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дополнительную разгрузку;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включение питания отключенных потребителей при восстановлении частоты (ЧАПВ);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перераспределение загрузки генераторов.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регулирующего эффекта нагрузки количественно оценивает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регулирующий эффект 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питающий эффект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регулирующий эффект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питающий эффект генератора.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Если регулируемая величина уменьшается, при увеличении возмущающего воздействия, то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положителен;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отрицателен;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пропорционален его астатической характеристике.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Основными задачами автоматического управления в аварийном режиме являются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выявление и устранение возмущающего воздействия;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дальнейшего развития аварийной ситуац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распространения;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восстановление нормального режима работы;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допустить дальнейшего утяжеления режима.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Максимальное значение мощности, которая может быть передана в энергосистему называется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динамической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пределом статической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астатической устойчивости.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Область устойчивой работы определяется диапазоном углов между векторами ЭДС генератора и напряжением системы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0 до 45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45 до 90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0 до 90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90 до 180 градусов.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Запас статической устойчивости для электропередачи в нормальном режиме должен составлять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30%.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оценки динамической устойчивости применяется метод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площадей;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объемов;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прямоугольников;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треугольников.</w:t>
      </w:r>
    </w:p>
    <w:p w:rsidR="006E3525" w:rsidRDefault="006E3525" w:rsidP="000515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АОСЧ осуществляет автоматическую частотную разгрузку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частоты ниже 49,5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частоты ниже 49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частоты ниже 48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частоты ниже 47,5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49,0 Гц не более: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допускается.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47,0 Гц не более: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допускается.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46,0 Гц не более: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допускается.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обеспечивает поддержание частоты в заданных рамках за счет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использования резервов генерирующей мощности и отключения потребителей;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использования резервов генерирующей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отключения потребителей;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снижения потерь.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входит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 ГЭС (ГАЭС) должны быть оснащены автоматикой, действующей при понижении частоты в энергосистеме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частотный пуск резервных гидрогенераторов;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части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сброс нагрузки на гидроагрегатах;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набор нагрузки на гидроагрегатах.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 частоте устройств АЧВР должны быть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на 0,2–0,5 Гц выше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первых очередей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на 0,5–0,7 Гц выше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первых очередей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на 0,4–0,7 Гц выше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первых очередей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на 0,3–0,8 Гц выше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первых очередей АЧР;</w:t>
      </w:r>
    </w:p>
    <w:p w:rsid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4A62" w:rsidRDefault="00434A62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434A62" w:rsidRPr="009146AB" w:rsidRDefault="00434A62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АЧР не включает в себя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несовмещенную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совмещенную;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несовмещенную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совмещенную.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АЧР, установленные у потребителей, рекомендуется резервировать на питающих объектах электроэнергетики устройствами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с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меньшими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 частоте;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с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 частоте;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 времени;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меньшими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 времени.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Разрешается ли переключение нагрузок, отключенных устройствами АЧР, на оставшиеся в работе электрически связанные источники питания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объеме аварийной брони;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для потребителей первой или второй категории.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Разрешается ли действие устройств АВР для восстановления питания отключенной от АЧР нагрузки от тех же или других электрически связанных источников питания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только в объеме аварийной брони;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для потребителей первой или второй категории.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Мощность подключаемых к устройствам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установок потребителей в энергосистеме определяется величиной расчетного аварийного дефицита мощности с учетом запаса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5% от суммарного прогнозного потребления;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от суммарного прогнозного потребления;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 от величины расчетного аварийного дефицита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от величины расчетного аварийного дефицита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Может применяться ДАР в случае, если расчетный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дефицит активной мощности превышает: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суммарного потребления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45% суммарного потребления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25% суммарного потребления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 суммарного потребления энергосистемы.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 учетом запаса к очередям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несовмещенной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должна подключаться мощность потребителей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10% от суммарного прогнозного потребления энергосистемы (части энергосистемы);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 от суммарного прогнозного потребления энергосистемы (части энергосистемы);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 от суммарного прогнозного потребления энергосистемы (части энергосистемы);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20% от суммарного прогнозного потребления энергосистемы (части энергосистемы).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Суммарная мощность подключаемой к АЧР нагрузки составляет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5% величины прогнозного потребления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10% величины прогнозного потребления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20% величины прогнозного потребления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величина расчетного аварийного дефицита мощности плюс 15% величины прогнозного потребления энергосистемы.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должна срабатывать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конце процесса снижения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 начала работы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процессе срабатывания первых очередей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одной очереди ЧАПВ по частоте и по времени допускается подключение не более: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2-2,5% от всего объема нагрузки, подключенной к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1-1,5% от всего объема нагрузки, подключенной к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3-5% от всего объема нагрузки, подключенной к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3-3,5% от всего объема нагрузки, подключенной к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ЧДА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как правило: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две ступени;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три ступени;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S:.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установки потребителей в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энергорайоне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выделяемом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действием ЧДА: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должны подключаться к устройствам ЧАПВ;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83.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срабатывания первой ступени ЧДА выбираются в диапазоне: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46,0–47,0 Гц/0,3–0,5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 47,0–48,0 Гц/0,5–0,8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 46,5–47,5 Гц/1–2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 45,0–47,0 Гц/0,2–0,5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84.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срабатывания второй ступени ЧДА выбираются в диапазоне: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46,0–47,5 Гц/20–40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47,0–47,5 Гц/30–40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47,5–48,5 Гц/10–20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48,0–48,5 Гц/20–30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подключении к одной очереди ЧАПВ нескольких присоединений их выключатели должны включаться поочередно с интервалами времени не менее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двух секунд;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одной секунды;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 секунд;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 секунды.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ЧАПВ по частоте находятся в диапазоне: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49,4–49,9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49–49,8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49–49,9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48–49,9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измерения скорости снижения частоты могут использоваться следующие методы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непосредственный;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косвенный;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сравнения;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аналитический.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Допускается ли подключение одних и тех же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установок потребителей к АЧР и ДАР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ЧДА применяется для: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автоматической дополнительной частотной разгрузки;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обеспечения дополнительного оперативного питания устройств автоматики;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сохранения в работе собственных нужд электростанций;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обеспечения питания отдельных групп потребителей, не допускающих перерывов в электроснабжении.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Характерным признаком асинхронного режима является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периодическое изменение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постоянство величины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периодическое изменение угла между ЭДС;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постоянство угла между ЭДС.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Количество циклов, которыми должен быть ограничен асинхронный режим равно: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2-3;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5-7;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10.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Время асинхронного режима должно быть не больше: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2-3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10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15-30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2 мин.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При КЗ в электрической сети происходит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внезапное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и резкое: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уменьшение электрической мощности, потребляемой от генераторов электростанций;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электрической мощности, потребляемой от генераторов электростанций;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напряжения на шинах электростанций;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Асинхронный режим не сопровождается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глубоким понижением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протеканием больших токов качаний;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колебаниями 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резким повышением напряжения.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срабатывание устройств АПНУ при медленной перегрузке связи, не вызванной аварийным возмущением, но не предотвращенной действием системы АРЧМ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в асинхронном режиме периодически снижается вплоть до нуля в ЭЦК при угле равном: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180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90 градусов;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 градусов.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Какой из указанных видов устройств АПВ наиболее распространен в электроэнергетических системах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трехфазное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АПВ двукратного 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однофазное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АПВ однократного 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однофазное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АПВ двукратного 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трехфазное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АПВ однократного действия.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чем состоит назначение и какова главная задача АПНУ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сохранение динамической устойчивости при КЗ;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сохранение статической устойчивости в нормальном режиме работы;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сохранение статической устойчивости после отключения одной из цепей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двухцепной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линии связи электростанции с ЭЭС;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возникновения асинхронного режима вследствие нарушения динамической или статической устойчивости ЭЭС.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 степени тяжести различают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три категории опасных возмущающих воздействий;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две категории опасных возмущающих воздействий;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категории опасных возмущающих воздействий;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пять категорий опасных возмущающих воздействий.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Снижению частоты в энергосистеме может привести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+:включение новых потребителей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+:отключение части генераторов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:отсутствие вращающегося резерва активной мощности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:всё перечисленное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Опасность для нормальной работы энергосистемы представляет снижение частоты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:на сотые доли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Гц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:на десятые доли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Гц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+:на 1-2 Гц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:более чем на 5 Гц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Ухудшение экономических показателей энергосистемы  влечет за собой снижение частоты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:на сотые доли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Гц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+:на десятые доли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Гц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1-2 Гц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:более чем на 5 Гц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электростанции: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электростанции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регулирующая мощность обобщенных потребителей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регулирующая мощность обобщенных потребителей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 регулирование мощности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общее первичное;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общее вторичное;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общее третичное;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нормированное первичное.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может быть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централизованной;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плюралистической;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иерархической;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многоцелевой.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Под третичным регулированием понимается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изменение мощности специально выделенных электростанций с целью восстановления вторичного резерва по мере его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исчерпания;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разгрузка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при перегрузке их по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разгрузка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и АТ при перегрузке их по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перераспределение мощности между объектами электроэнергетики.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регулятора частоты вращения определяется как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отношение изменения частоты сети к изменению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изменения нагрузки к изменению частоты сети;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Применение статической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характеристики регулирования частоты вращения генераторов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поддерживать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неизменной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частоту;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обеспечить необходимое долевое участие генераторов электростанции в регулировании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повысить быстродействие системы регулирования;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поддерживать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неизменным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напряжение.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Крутизна частотной статической характеристики определяется как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изменения частоты сети к изменению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отношение частоты сети к нагрузке;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отношение изменения нагрузки к изменению частоты сети;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Территория, в границах которой расположены объекты ЭЭ, управление взаимосвязанными технологическими режимами которых осуществляет соответствующий диспетчерский центр – это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операционная зона;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регулирования;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Синхронная зона целиком или ее часть, в которой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централизованное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ОДУ осуществляется одним диспетчерским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центром, ответственным за ее режим, включая баланс мощности – это: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операционная зона;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область регулирования;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должны включаться в сеть методом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автоматической точной синхронизации;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полуавтоматической точной синхронизации;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самосинхронизации;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самосинхронизации, при отсутствии устройства автоматической подгонки напряжений.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ликвидации аварии в энергосистеме разрешается включать на параллельную работу методом самосинхронизации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все гидрогенераторы;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мощностью менее 50 МВт;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с косвенным охлаждением обмоток;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с непосредственным охлаждением обмоток.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гидрогенератор при сбросе нагрузки отключился действием защиты от повышения напряжения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запрещается включение гидрогенератора;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 выводится в ремонт;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разрешается немедленно включить его и приступить к набору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разрешается включить его после осмотра и приступить к набору нагрузки.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включать в сеть гидрогенератор с неисправным автоматом гашения поля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нельзя;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включать гидрогенератор в режиме синхронного компенсатора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можно;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нельзя;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можно, в аварийном случае;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работа гидрогенератора в асинхронном режиме без возбуждения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да, в аварийном случае;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да, для гидрогенераторов мощностью менее 50 МВт.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Автоматические регуляторы частоты вращения турбины и производительности котла, изменяющие мощность энергоблока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при изменении частоты: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первичные регуляторы;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вторичные регуляторы;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третичные регуляторы;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вспомогательные регуляторы.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Процесс изменения активной мощности энергоблоков под воздействием централизованной системы автоматического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регулирования частоты и мощности (центрального регулятора) для компенсации возникающих в энергосистеме небалансов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мощности, ликвидации перегрузки транзитных связей, восстановления номинальной частоты и потраченных резервов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первичное регулирование;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вторичное регулирование;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третичное регулирование;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особое регулирование.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Энергоблок должен участвовать автоматически: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первичном и вторичном регулировании;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во вторичном регулировании;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первичном регулировании;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первичном и третичном регулировании.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Переходный процесс изменения активной мощности энергоблока должен носить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периодический характер;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астатический характер;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периодический характер без перерегулирования;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апериодический характер без перерегулирования.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Система управления частоты и мощности энергоблока должна обладать возможностью задания величины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lastRenderedPageBreak/>
        <w:t>диапазоне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4-6%;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10-15%;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1-2%;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2-4%.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Система автоматического регулирования частоты и мощности энергоблока должна обеспечить возможность изменения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мощности энергоблока на величину всего диапазона вторичного регулирования за время не более: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 минут;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 минут;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 минуты;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 минуты.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Различаются пуски турбоагрегата из следующих состояний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+:остановленного;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неостывшего;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горячего;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остывшего.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 алгоритмам функционирования различают два основных вида электрогидравлических регуляторов частоты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ПИ-алгоритмом;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ПИД-регулятор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алгоритмом;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ПК-регулятор.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течение 10 секунд;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после включения выключателя генератора, в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когда генератор развернется до синхронной скорости;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Изменять напряжение у потребителя можно следующими способами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напряжения на шинах 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коэффициента трансформации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или АТ;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реактивной мощности, передаваемой по линии;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изменением активной мощности, передаваемой по линии.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Единица измерения реактивной мощности: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Вар;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Конденсаторная установка должна быть немедленно отключена при повышении напряжения выше: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110%;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125%.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Работа конденсаторной установки не допускается, если токи в фазах различаются более чем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4%.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энергосистемы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энергосистемы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Частота должна находиться не менее 95% времени суток в пределах: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50±0,1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50±0,2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50±0,3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50±04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Частота должна находиться в пределах 50±0,2 Гц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95% времени суток;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90% времени суток;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85% времени суток;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80% времени суток.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 энергоблоках, выделенных для нормированного первичного регулирования, зона нечувствительности первичных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регуляторов частоты не должна превышать: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±10мГц;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±20мГц;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±30мГц;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±40мГц.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системы  регулирования мощности на энергоблоках должен обеспечить выдачу всего заданного первичного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резерва при отклонении частоты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±0,1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±0,2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±0,3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±0,4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Значение изменения мощности электростанции под воздействием системы автоматического регулирования турбин,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 т.п., вызванного изменением частоты это: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вторичная регулирующая мощность;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первичная регулирующая мощность;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регулирующее сопротивление;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не может быть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централизованной;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плюралистической;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иерархической;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многоцелевой.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Изменение мощности специально выделенных электростанций с целью восстановления вторичного резерва по мере его исчерпания это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третичное регулирование;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вторичное регулирование;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подстройка;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Отношение изменения частоты сети к изменению нагрузки это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регулятора частоты вращения;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регулятора напряжения 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регулятора возбуждения 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Обеспечение необходимого долевого участия генераторов электростанции в регулировании нагрузки позволяет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применение статической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характеристики регулирования частоты вращения генераторов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применение динамической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характеристики регулирования частоты вращения генераторов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повышение быстродействия системы регулирования;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всё вышеперечисленное.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Отношение изменения нагрузки к изменению частоты сети это: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крутизна частотной статической характеристики;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крутизна частотной динамической характеристики;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коэффициент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статизма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крутизна характеристики самосинхронизации.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Гидрогенераторы мощностью свыше 50 МВт в нормальных условиях не должны включаться в сеть методом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автоматической точной синхронизации;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полуавтоматической точной синхронизации;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самосинхронизации;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самосинхронизации, при отсутствии устройства автоматической подгонки напряжений.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Все гидрогенераторы разрешается включать на параллельную работу методом самосинхронизации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ликвидации аварии в энергосистеме;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нагрузки в энергосистеме;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частоты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 разрешается немедленно включить его и приступить к набору нагрузки, если при сбросе нагрузки он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вышел из строя;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включился действием защиты от повышения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отключился действием защиты от повышения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сети есть действующее КЗ.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вести измерение активной мощности энергоблока с точностью 1%: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t>-: если активная мощность не превышает реактивную;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t>-: если активная мощность превышает реактивную;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отрицательной первичной регулирующей мощности энергосистемы происходит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повышение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снижение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остается неизменной;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равна нулю.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положительной первичной регулирующей мощности энергосистемы происходит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повышение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остается неизменной;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равна нулю.</w:t>
      </w:r>
    </w:p>
    <w:p w:rsidR="009146AB" w:rsidRDefault="009146AB" w:rsidP="000515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имеет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две ступени;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три ступени;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качестве пускового органа АОПН используют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минимальные реле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максимальные реле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реле направления реактивной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минимальные реле реактивной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на линии включает в себя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пусковой орган;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избирательный орган реактивной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орган выдержки времени;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указательный орган направления активной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Напряжение срабатывания чувствительной ступни АОПН отстраивается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максимального рабочего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максимального напряжения, возможного на данном объекте;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минимального рабочего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минимального напряжения, возможного на данном объекте.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срабатывания второй ступени АОПН выбирается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10¬15% выше максимального рабочего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20¬40% выше максимального рабочего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5¬10% меньше максимального рабочего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1¬15% меньше максимального рабочего напряжения.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Первая ступень АОПН действует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шунтирующего реактора;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батареи конденсаторов;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включение шунтирующего реактора;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линии.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Вторая ступень АОПН действует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шунтирующего реактора;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батареи конденсаторов;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шунтирующего реактора;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линии.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Повышение напряжения на отключенном и включенном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концах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линии тем выше, чем: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больше сопротивление питающей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сопротивление питающей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меньше мощность питающей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больше мощность питающей системы.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Повышение напряжения на отключенном и включенном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концах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линии тем выше, чем: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больше длина линии;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сопротивление питающей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длина линии;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больше мощность питающей системы.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Быстрое уменьшение мощности турбины за счет прикрытия регулирующих клапанов длительностью до нескольких секунд, осуществляемое подачей импульса на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ЭГП¬это</w:t>
      </w:r>
      <w:proofErr w:type="spellEnd"/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длительная разгрузка паровой турбины;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кратковременная разгрузка паровой турбины;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частичная разгрузка паровой турбины;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полная разгрузка паровой турбины.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Электрическое торможение генераторов применяется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повышения динамической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повышения статической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регулирования частоты вращения генератора и выдачу им 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применяется.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Для уменьшения числа срабатываний АРОЛ, при допустимости, желательно отстраивать пуск АРОЛ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ОАПВ и ТАПВ;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АРОГ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для предотвращения перегрузки и нарушения устойчивости при внезапном отключении: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мощного генератора;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мощного трансформатора;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энергоблока;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линии.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состав комплекса технических средств ЦАПНУ в общем случае не входят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измерительные органы;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пусковые органы;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АДВ;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АЛК;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АЗД.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Устройства АОПЧ воздействуют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деление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ШР.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Автоматика, предназначенная для сохранения устойчивости электростанции при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 шинам электростанции или головной подстанции электропередачи многофазных КЗ: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АКЗ;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АРБКЗ;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АОБКЗ;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АБКЗ.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АДВ обеспечивает выполнение следующих функций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выдача УВ при срабатывании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протоколирование работы;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ввод и обработку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доаварийной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расчет управляющих воздействий по заложенным алгоритмам;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АЗД обеспечивает выполнение следующих функций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выдача УВ при срабатывании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протоколирование работы;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ввод и обработку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доаварийной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расчет управляющих воздействий по заложенным алгоритмам;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передачу в устройства АЗД рассчитанной дозировки.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создания необходимых условий ресинхронизации могут применяться следующие мероприятия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быстрый набор нагрузки турбинами;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генерирующей мощности путем воздействия на регуляторы скорости турбин;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дополнительных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частичное отключение потребителей.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500 кВ в обязательном порядке должны устанавливаться: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АОПН;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+:ФОЛ.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ЛЭП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110-220 кВ, обеспечивающих функции ЦПА, должны устанавливаться устройства: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ФОЛ;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УПАСК;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КПР;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АРПМ.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Аппаратура каналов передачи сигналов и команд ПА должна обеспечивать передачу сигналов и команд с задержкой на одном участке ВЧ канала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более 25 мс;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100 мс;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125 мс;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200 мс.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МДП должен соответствовать следующим критериям: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коэффициент запаса статической апериодической устойчивости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активной мощности в контролируемом сечении в нормальной (ремонтной) схеме –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0,2;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МДП должен соответствовать следующим критериям: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коэффициент запаса статической устойчивости по напряжению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t>узлах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нагрузки в нормальной (ремонтной) схеме –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0,3;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0,15;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0,4;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АДП должен соответствовать следующим критериям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коэффициент запаса статической апериодической устойчивости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активной мощности в контролируемом сечении в нормальной (ремонтной) схеме –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0,15;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0,08.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АДП должен соответствовать следующим критериям: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коэффициент запаса статической устойчивости по напряжению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t>узлах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нагрузки в нормальной (ремонтной) схеме – не менее: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0,1;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0,2;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Оперативное состояние оборудования и устройств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резерв, ремонт;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работа, резерв, ремонт, консервация;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резерв;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ремонт, поломка.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Виды режимов работы энергосистемы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нормальный, вынужденный, аварийный, послеаварийный;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вынужденный, аварийный;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аварийный, послеаварийный;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аварийный.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Состояния энергосистемы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нормальное;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ненормальное;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контролируемое аварийное;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неконтролируемое аварийное.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 (АЭС) запрещается при частоте выше: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51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52,5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53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РБМК-1000 (АЭС) запрещается при частоте выше: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51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52,5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53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 (АЭС) запрещается при частоте ниже: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+:46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РБМК-1000 (АЭС) запрещается при частоте ниже: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46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48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электрических сетей и оборудования номинальным напряжением 1150 кВ наибольшим рабочим напряжением является: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1250 кВ;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1200 кВ;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1180 кВ;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1280 кВ.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АПНУ в начальный период её развития выполнялась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централизованной;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децентрализованной;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смешанной;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иерархической.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предотвращения нарушения динамической устойчивости используются следующие воздействия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импульсная разгрузка паровых турбин;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длительная разгрузка паровых турбин.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напряжения в узлах энергосистемы происходит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токовой загрузки оборудования;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предела передаваемой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токовой загрузки оборудования;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предела передаваемой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При одностороннем отключении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и повышении напряжения сверхдопустимого значения эта линия: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отключается;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включается в транзит;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включается в транзит или отключается;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выводится в ремонт.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Перегрузки сверх аварийно допустимых значений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перетоков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мощности в контролируемых сечениях и аварийно допустимых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перетоков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мощности по линиям электропередачи устраняются незамедлительно за счет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немедленной загрузкой электростанций в приемной части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разгрузкой электростанций в передающей части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использованием допустимых аварийных перегрузок генерирующего оборудования;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дистанционного отключения потребителей по каналам ПА.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Асинхронные режимы могут возникать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перегрузки линий электропередачи по условиям статической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возникновения динамической устойчивости;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синхронного включения линий передачи, генераторов;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потери возбуждения.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Ликвидация асинхронного режима может быть выполнена путем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разделения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ресинхронизации частей энергосистемы, вышедших из синхронизма;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автоматического включения резерва;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форсировки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вобуждения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>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Вывод из работы устройств АЛАР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недопустим;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допустим;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допустим, если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 работу резервные АЛАР;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ничего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Синхронные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качания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как правило ликвидируют путем: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разделения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ресинхронизации частей энергосистемы, вышедших из синхронизма;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автоматического включения резерва;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изменения электроэнергетического режима.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ликвидации возникшего режима синхронных качаний генераторов необходимо выполнять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разгрузку генераторов по 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загрузки генераторов по реактивной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загрузку генераторов по 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загрузки генераторов по реактивной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При автоматическом отключении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АТ) действием резервных защит, вызвавшем нарушение электроснабжения потребителей, допускается ли его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повтороное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включение без осмотра?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При автоматическом отключении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АТ) действием резервных защит, вызвавшем нарушение электроснабжения потребителей, допускается ли его АПВ без установления причины отключения?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Допускается ли включение в работу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АТ), отключившегося действием токовой отсечки?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нет.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Способность противостоять аварийным возмущениям, не допуская каскадного развития аварий с массовым нарушением снабжения потребителей - это: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надежность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живучесть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динамическая устойчивость;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статическая устойчивость.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Каскадное развитие аварии характеризуется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последовательным отключением действием РЗ и ПА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и/или станционного оборудования, вызванным возникновением недопустимого для оборудования режима;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одновременным отключением действием РЗ и ПА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и/или станционного оборудования, вызванным возникновением недопустимого для оборудования режима;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последовательным отключением действием РЗ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и/или станционного оборудования, вызванным возникновением недопустимого для оборудования режима;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последовательным отключением действием ПА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и/или станционного оборудования, вызванным возникновением недопустимого для оборудования режима;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Противоаварийным управлением должны решаться следующие задачи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нарушения устойчивости параллельной работы энергосистемы;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прекращение асинхронного хода, если предотвратить нарушение устойчивости не удалось;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 напряжения в энергосистеме;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 частоты в энергосистеме.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Режим, характеризующийся совокупностью постоянных условий и параметров на некотором интервале времени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устойчивый режим;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t>+: установившейся режим;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 режим;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оптимальный режим.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Передача команд ПА должна осуществляется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дублированным каналам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одиночным каналам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частично-дублированным каналам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резервированным каналам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ДАР необходимо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 случае если расчетный дефицит активной мощности: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превышает 0,45 суммарного потребления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превышает 0,45 суммарного потребления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находиться в пределах от 0,35 до 0,45 суммарного потребления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превышает 0,35 суммарного потребления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Действие ЧДА или системы АОСН на выделение электростанции или районов со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сбалансированный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нагрузкой выполняется для предотвращения: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нарушений технологических процессов у потребителей, чувствительных к изменению частоты и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потери собственных нужд электростанций или отдельных генераторов при нештатных аварийных ситуациях;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нарушение устойчивости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ВВЭР-1000(АЭС) запрещается при частоте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ниже 46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46,5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 51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 47 Гц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с частотой ниже 49 Гц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е более 40 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частотой ниже 47,0 Гц – не более 10с;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с частотой ниже 46,0 Гц – не более 5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следует применять для ликвидации больших местных дефицитов активной мощности (более 45% от потребления) со скоростью снижения частоты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более 1,8 -2,0 Гц, при которой действие АЧР может оказаться неэффективным;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менее 1,8 -2,0 Гц,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которой действие АЧР может оказаться неэффективным;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более 1,6 -1,8 Гц,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которой действие АЧР может оказаться неэффективным;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менее 1,6 -1,8 Гц,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которой действие АЧР может оказаться неэффективным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Действие АВР не должно быть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однократным;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двукратным;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двукратным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для потребителей первой категории;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однократным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, если имеется блокировка от дуговой защиты;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минимальный элемент напряжения пускового органа АВР не отстраивается: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от режима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самозапуска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электродвигателей;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от снижения напряжения при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удаленных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КЗ;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снижения напряжения по любой причине;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от снижения напряжения при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КЗ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не входит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УРОВ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выборе мест установки устройств АЛАР и сечений ДС следует исходить из следующих основных условий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места установки устройств должны быть такими, чтобы обеспечивалась их максимальная чувствительность и селективность.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места установки устройств должны быть такими, чтобы обеспечивалась их минимальная чувствительность и селективность.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46AB">
        <w:rPr>
          <w:rFonts w:ascii="Times New Roman" w:hAnsi="Times New Roman" w:cs="Times New Roman"/>
          <w:sz w:val="24"/>
          <w:szCs w:val="24"/>
        </w:rPr>
        <w:t>+: сечение ДС следует выбирать так, чтобы возникший при деление небаланс мощности был наименьшим.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места установки устройств должны быть такими, чтобы обеспечивалась их минимальная чувствительность.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выполнения  своих функций устройства, входящие в АОСЧ, контролируют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величину снижения напряжения;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величину повышения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величину снижения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продолжительность снижения частоты.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Когда следует применять ДАР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 ликвидации больших местных дефицитов активной мощности (более 45% от потребления);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50% от потребления);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30% от потребления);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25% от потребления).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Устройства АОСН действует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>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генерации реактивной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генерации реактивной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уменьшение потребления реактивной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потребления реактивной мощности.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Мероприятиями по ликвидации перегрузки являются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подключение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деление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ресинхронизация.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Блоки питания устройств ПА должны использоваться в качестве основного источника сеть: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110В постоянного тока;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220В переменного тока;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110В постоянного тока;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220В переменного тока.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не входят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УРОВ.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не должно сработать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конце процесса снижения частоты;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начала работы АЧР?;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после АЧР?;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процессе срабатывания первых очередей АЧР?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осуществляет автоматическую частотную разгрузку при частоте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49,5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ниже 48 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46Гц;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ниже 49Гц.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Суммарная мощность подключенной к АЧР нагрузке должна быть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менее 40%;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менее 70%;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менее 70%;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более 60%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одной очереди ЧАПВ по частоте и по времени допускаются подключения?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5-7,5% от всего объема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0,5-1,5% от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нагрузки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подключенной к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2-2,5% от всего объема нагрузки подключенного к АЧР;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10-15% от всего объема нагрузки подключенного к АЧР.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Интервалы между очередями АЧР 2?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 более 7 с.;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более 5 с.;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3 с.;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0,5 с.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предотвращения ложной работы устройств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 в случае синхронных качаний и т. П. достаточна выдержка времени?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0,1 с.;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0,2 с.;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0,3 с.;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 с.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Насколько должны быть выше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по частоте устройств АЧВР от </w:t>
      </w:r>
      <w:proofErr w:type="spellStart"/>
      <w:r w:rsidRPr="009146AB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9146AB">
        <w:rPr>
          <w:rFonts w:ascii="Times New Roman" w:hAnsi="Times New Roman" w:cs="Times New Roman"/>
          <w:sz w:val="24"/>
          <w:szCs w:val="24"/>
        </w:rPr>
        <w:t xml:space="preserve"> первых очередей АЧР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1-2 Гц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0,5-1,5 Гц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0,2-0,5 Гц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3-5 Гц.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АОПЧ контролирует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частоту в энергосистеме;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скорость ее повышения;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работу котла при выходе его режима за пределы регулировочного  диапазона;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перечисленное.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Мероприятиями по ликвидации перегрузки являются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 резервных агрегатов и набор нагрузки;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деление системы;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перечисленное.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Применение АОПО не требуется, если допустимая длительность возможной перегрузки составляет?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7-10 мин;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20мин и более;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3-5 мин;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10-15 мин. 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основным задачам автоматического  управления в аварийном режиме не относятся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выявление и устранение возмущающего воздействия;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восстановления нормального режима работы;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допустить дальнейшего утяжеления режима;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 одно из 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914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Основные требования устройств, выявляющих асинхронный режим являются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селективность;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быстрота;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способность определения знака скольжения;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перечисленные.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на линии не включает в себя</w:t>
      </w:r>
      <w:proofErr w:type="gramStart"/>
      <w:r w:rsidRPr="009146A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указательный орган направления активной мощности;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пусковой орган;</w:t>
      </w:r>
    </w:p>
    <w:p w:rsidR="009146AB" w:rsidRP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избирательный орган реактивной мощности;</w:t>
      </w:r>
    </w:p>
    <w:p w:rsidR="009146AB" w:rsidRDefault="009146AB" w:rsidP="009146A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орган выдержки времени</w:t>
      </w:r>
    </w:p>
    <w:p w:rsidR="0005155F" w:rsidRDefault="0005155F" w:rsidP="000515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6AB" w:rsidRDefault="009146AB" w:rsidP="000515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C05" w:rsidRPr="00764C05" w:rsidRDefault="00764C05" w:rsidP="00DC1F2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4C05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к </w:t>
      </w:r>
      <w:r w:rsidR="00DD7EA2">
        <w:rPr>
          <w:rFonts w:ascii="Times New Roman" w:hAnsi="Times New Roman" w:cs="Times New Roman"/>
          <w:b/>
          <w:sz w:val="24"/>
          <w:szCs w:val="24"/>
        </w:rPr>
        <w:t>зачету</w:t>
      </w:r>
      <w:r w:rsidRPr="00764C05">
        <w:rPr>
          <w:rFonts w:ascii="Times New Roman" w:hAnsi="Times New Roman" w:cs="Times New Roman"/>
          <w:b/>
          <w:sz w:val="24"/>
          <w:szCs w:val="24"/>
        </w:rPr>
        <w:t>:</w:t>
      </w:r>
    </w:p>
    <w:p w:rsidR="00434A62" w:rsidRDefault="00434A62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434A62" w:rsidRPr="00434A62" w:rsidRDefault="00434A62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Базовый уровень: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Организация автоматического противоаварийного управления в ЕЭС РФ.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Назначение противоаварийной автоматики.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Свойства и характеристики противоаварийной автоматики.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Режимы ЭЭС. Устойчивость режима ЭЭС.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Управляющие воздействия противоаварийной автоматики.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Виды управляющих воздействий ПА.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Кратковременная и длительная разгрузка турбин энергоблоков ТЭС.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Отключение генераторов.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Отключение нагрузки потребителей электрической энергии.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Форсировка возбуждения генераторов.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Деление энергосистемы на несинхронно работающие части.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Автоматическая загрузка генераторов.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Электрическое торможение генераторов.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Изменение топологии электрической сети.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15.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Изменение режимов работы и эксплуатационного состояния управляемых элементов электрической сети.</w:t>
      </w:r>
    </w:p>
    <w:p w:rsidR="00434A62" w:rsidRDefault="00434A62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434A62" w:rsidRPr="00434A62" w:rsidRDefault="00434A62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Продвинутый уровень: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Виды ПА энергосистем.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предотвращения нарушения устойчивости.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Локальная автоматика предотвращения нарушения устойчивости.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Централизованная система противоаварийной автоматики.</w:t>
      </w:r>
    </w:p>
    <w:p w:rsidR="00434A62" w:rsidRDefault="004439DB" w:rsidP="00434A6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Координирующая система противоаварийной автоматики.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ликвидации асинхронного режима.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снижения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частотный ввод резерва.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Автоматическая частотная разгрузка.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Дополнительная автоматическая разгрузка.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Частотная делительная автоматика.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Частотное автоматическое повторное включение.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повышения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снижения напряжения.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повышения напряжения.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перегрузки оборудования.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Состав устройств ПА при создании (модернизации).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Общие требования к устройствам и комплексам ПА.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АЛАР на базе ШЭ2607 104.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АОПО на базе ШЭ2607 011021.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АЧР на базе БЭ2502А11ХХ.</w:t>
      </w:r>
    </w:p>
    <w:p w:rsidR="00434A62" w:rsidRDefault="00434A62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434A62" w:rsidRPr="00434A62" w:rsidRDefault="00434A62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Высокий уровень: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ДАР на базе БЭ2502А11ХХ.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Первичное регулирование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Общее первичное регулирование частоты (ОПРЧ).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Нормированное первичное регулирование частоты (НПРЧ).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Вторичное регулирование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Третичное регулирование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43.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Автоматическое вторичное регулирование частоты и мощности.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Основные различия НПРЧ и ОПРЧ.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Понятие «Регулирование частоты в энергосистеме».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Требования к нормированному первичному регулированию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Принципиальная схема регулирования отклонения частоты и заданию вто-ричной мощности в САУМ энергоблока.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Способы регулирования напряжения.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управления.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регулирования.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Характеристики регулирования.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Назначение регулирования напряжения.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 xml:space="preserve">Автоматический регулятор напряжения трансформаторов. 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регулятор напряжения типа АРТ-1Н.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Точная синхронизация.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Условия точной синхронизации.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Самосинхронизация.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Условия точной самосинхронизации.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Сравнение способов синхронизации.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для автоматизации процесса синхронизации.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Полуавтоматический синхронизатор с постоянным углом опережения.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синхронизатор с постоянным временем опережения.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Полуавтоматический синхронизатор.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Баланс мощности и частота.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Частотные характеристики системы.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Частотная статическая характеристика генерирующей части энергосистемы.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Совмещенная частотная статическая характеристика энергосистемы.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регулирования частоты.</w:t>
      </w:r>
    </w:p>
    <w:p w:rsidR="004439DB" w:rsidRPr="004439DB" w:rsidRDefault="004439DB" w:rsidP="00DC1F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Система АРЧМ тепловой электростанции.</w:t>
      </w:r>
    </w:p>
    <w:p w:rsidR="009933C0" w:rsidRDefault="004439DB" w:rsidP="00DC1F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70.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Признаки асинхронного режима.</w:t>
      </w:r>
    </w:p>
    <w:p w:rsidR="00DC6BD1" w:rsidRDefault="00DC6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73C" w:rsidRPr="007E273C" w:rsidRDefault="007E273C" w:rsidP="007E27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 w:rsidR="00D0290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7E273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ВПО, с учетом рекомендаций </w:t>
      </w:r>
      <w:proofErr w:type="spellStart"/>
      <w:r w:rsidRPr="007E273C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7E273C">
        <w:rPr>
          <w:rFonts w:ascii="Times New Roman" w:hAnsi="Times New Roman" w:cs="Times New Roman"/>
          <w:sz w:val="28"/>
          <w:szCs w:val="28"/>
        </w:rPr>
        <w:t xml:space="preserve"> ВПО по направлению подготовки </w:t>
      </w:r>
      <w:r w:rsidR="006F1BD9">
        <w:rPr>
          <w:rFonts w:ascii="Times New Roman" w:hAnsi="Times New Roman" w:cs="Times New Roman"/>
          <w:sz w:val="28"/>
          <w:szCs w:val="28"/>
        </w:rPr>
        <w:t>магистров 140400.68 «Электроэнергетика и электротехника»</w:t>
      </w:r>
      <w:r w:rsidR="009860C4">
        <w:rPr>
          <w:rFonts w:ascii="Times New Roman" w:hAnsi="Times New Roman" w:cs="Times New Roman"/>
          <w:sz w:val="28"/>
          <w:szCs w:val="28"/>
        </w:rPr>
        <w:t xml:space="preserve"> </w:t>
      </w:r>
      <w:r w:rsidRPr="007E273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профил</w:t>
      </w:r>
      <w:r w:rsidR="006F1B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C4">
        <w:rPr>
          <w:rFonts w:ascii="Times New Roman" w:hAnsi="Times New Roman" w:cs="Times New Roman"/>
          <w:sz w:val="28"/>
          <w:szCs w:val="28"/>
        </w:rPr>
        <w:t>«</w:t>
      </w:r>
      <w:r w:rsidR="006F1BD9">
        <w:rPr>
          <w:rFonts w:ascii="Times New Roman" w:hAnsi="Times New Roman" w:cs="Times New Roman"/>
          <w:sz w:val="28"/>
          <w:szCs w:val="28"/>
        </w:rPr>
        <w:t>Автоматика энергосистем</w:t>
      </w:r>
      <w:r w:rsidR="00986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73C" w:rsidRPr="007E273C" w:rsidRDefault="007E273C" w:rsidP="007E2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7E273C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7E27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E273C">
        <w:rPr>
          <w:rFonts w:ascii="Times New Roman" w:hAnsi="Times New Roman" w:cs="Times New Roman"/>
          <w:sz w:val="28"/>
          <w:szCs w:val="28"/>
        </w:rPr>
        <w:t>):   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E27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7E273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E27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E273C">
        <w:rPr>
          <w:rFonts w:ascii="Times New Roman" w:hAnsi="Times New Roman" w:cs="Times New Roman"/>
          <w:sz w:val="28"/>
          <w:szCs w:val="28"/>
        </w:rPr>
        <w:t>):   ______________________________________________________</w:t>
      </w:r>
    </w:p>
    <w:p w:rsid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                   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обсужден и одобрен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 от __________________ 20___ г., протокол №_____</w:t>
      </w:r>
      <w:proofErr w:type="gramStart"/>
      <w:r w:rsidRPr="007E2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E273C"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выпускающей кафедрой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A22DAD" w:rsidRDefault="007E273C" w:rsidP="002D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sectPr w:rsidR="00A22DAD" w:rsidSect="00C8547A">
      <w:pgSz w:w="11906" w:h="16838"/>
      <w:pgMar w:top="567" w:right="57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96A"/>
    <w:multiLevelType w:val="hybridMultilevel"/>
    <w:tmpl w:val="68365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B276E"/>
    <w:multiLevelType w:val="hybridMultilevel"/>
    <w:tmpl w:val="BFD8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F15A4"/>
    <w:multiLevelType w:val="hybridMultilevel"/>
    <w:tmpl w:val="AE9E5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722"/>
    <w:multiLevelType w:val="hybridMultilevel"/>
    <w:tmpl w:val="2A9A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8">
    <w:nsid w:val="3CD57190"/>
    <w:multiLevelType w:val="hybridMultilevel"/>
    <w:tmpl w:val="764E2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04849"/>
    <w:multiLevelType w:val="hybridMultilevel"/>
    <w:tmpl w:val="D1007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F66BDD"/>
    <w:multiLevelType w:val="hybridMultilevel"/>
    <w:tmpl w:val="810A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03F0"/>
    <w:multiLevelType w:val="hybridMultilevel"/>
    <w:tmpl w:val="55B21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3">
    <w:nsid w:val="43C350DC"/>
    <w:multiLevelType w:val="hybridMultilevel"/>
    <w:tmpl w:val="8820B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6742E9"/>
    <w:multiLevelType w:val="hybridMultilevel"/>
    <w:tmpl w:val="48868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EA48AB"/>
    <w:multiLevelType w:val="hybridMultilevel"/>
    <w:tmpl w:val="90F81CEC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C67E6"/>
    <w:multiLevelType w:val="hybridMultilevel"/>
    <w:tmpl w:val="DCCAC9C6"/>
    <w:lvl w:ilvl="0" w:tplc="724C5B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F50653"/>
    <w:multiLevelType w:val="hybridMultilevel"/>
    <w:tmpl w:val="B86CAAF4"/>
    <w:lvl w:ilvl="0" w:tplc="3D7C22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8F2019"/>
    <w:multiLevelType w:val="hybridMultilevel"/>
    <w:tmpl w:val="4260D0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5F14844"/>
    <w:multiLevelType w:val="hybridMultilevel"/>
    <w:tmpl w:val="7D468C66"/>
    <w:lvl w:ilvl="0" w:tplc="BD3EA69E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728AD"/>
    <w:multiLevelType w:val="hybridMultilevel"/>
    <w:tmpl w:val="7D825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B57B98"/>
    <w:multiLevelType w:val="hybridMultilevel"/>
    <w:tmpl w:val="799A8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41A7E0B"/>
    <w:multiLevelType w:val="hybridMultilevel"/>
    <w:tmpl w:val="4364C682"/>
    <w:lvl w:ilvl="0" w:tplc="3B92D4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A64766"/>
    <w:multiLevelType w:val="hybridMultilevel"/>
    <w:tmpl w:val="B30C7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AE0E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BB45CB"/>
    <w:multiLevelType w:val="hybridMultilevel"/>
    <w:tmpl w:val="9B20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A77AF"/>
    <w:multiLevelType w:val="hybridMultilevel"/>
    <w:tmpl w:val="747C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5"/>
  </w:num>
  <w:num w:numId="5">
    <w:abstractNumId w:val="21"/>
  </w:num>
  <w:num w:numId="6">
    <w:abstractNumId w:val="8"/>
  </w:num>
  <w:num w:numId="7">
    <w:abstractNumId w:val="18"/>
  </w:num>
  <w:num w:numId="8">
    <w:abstractNumId w:val="0"/>
  </w:num>
  <w:num w:numId="9">
    <w:abstractNumId w:val="4"/>
  </w:num>
  <w:num w:numId="10">
    <w:abstractNumId w:val="13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27"/>
  </w:num>
  <w:num w:numId="17">
    <w:abstractNumId w:val="26"/>
  </w:num>
  <w:num w:numId="18">
    <w:abstractNumId w:val="25"/>
  </w:num>
  <w:num w:numId="19">
    <w:abstractNumId w:val="16"/>
  </w:num>
  <w:num w:numId="20">
    <w:abstractNumId w:val="2"/>
  </w:num>
  <w:num w:numId="21">
    <w:abstractNumId w:val="20"/>
  </w:num>
  <w:num w:numId="22">
    <w:abstractNumId w:val="17"/>
  </w:num>
  <w:num w:numId="23">
    <w:abstractNumId w:val="23"/>
  </w:num>
  <w:num w:numId="24">
    <w:abstractNumId w:val="5"/>
  </w:num>
  <w:num w:numId="25">
    <w:abstractNumId w:val="24"/>
  </w:num>
  <w:num w:numId="26">
    <w:abstractNumId w:val="19"/>
  </w:num>
  <w:num w:numId="27">
    <w:abstractNumId w:val="2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547A"/>
    <w:rsid w:val="000438EF"/>
    <w:rsid w:val="0005155F"/>
    <w:rsid w:val="001125B4"/>
    <w:rsid w:val="00135454"/>
    <w:rsid w:val="001A782B"/>
    <w:rsid w:val="001D05D1"/>
    <w:rsid w:val="001F3DCD"/>
    <w:rsid w:val="00206E79"/>
    <w:rsid w:val="00246868"/>
    <w:rsid w:val="002B6D25"/>
    <w:rsid w:val="002C5DBB"/>
    <w:rsid w:val="002D57EA"/>
    <w:rsid w:val="00361D77"/>
    <w:rsid w:val="0039516D"/>
    <w:rsid w:val="00434A62"/>
    <w:rsid w:val="004439DB"/>
    <w:rsid w:val="00464E07"/>
    <w:rsid w:val="0047404A"/>
    <w:rsid w:val="00496426"/>
    <w:rsid w:val="0050009C"/>
    <w:rsid w:val="00515D4E"/>
    <w:rsid w:val="005175CF"/>
    <w:rsid w:val="00531D11"/>
    <w:rsid w:val="00533122"/>
    <w:rsid w:val="005537FA"/>
    <w:rsid w:val="00555513"/>
    <w:rsid w:val="00595CF6"/>
    <w:rsid w:val="005A62E9"/>
    <w:rsid w:val="00626FBD"/>
    <w:rsid w:val="00646EAD"/>
    <w:rsid w:val="00662DC2"/>
    <w:rsid w:val="006A238B"/>
    <w:rsid w:val="006A4F1E"/>
    <w:rsid w:val="006E0E58"/>
    <w:rsid w:val="006E3525"/>
    <w:rsid w:val="006F1BD9"/>
    <w:rsid w:val="007150C2"/>
    <w:rsid w:val="00730CBA"/>
    <w:rsid w:val="00764C05"/>
    <w:rsid w:val="00793EC1"/>
    <w:rsid w:val="007A0C50"/>
    <w:rsid w:val="007A5AE9"/>
    <w:rsid w:val="007B04C5"/>
    <w:rsid w:val="007E273C"/>
    <w:rsid w:val="008933B7"/>
    <w:rsid w:val="008A2007"/>
    <w:rsid w:val="008B3568"/>
    <w:rsid w:val="008B460C"/>
    <w:rsid w:val="009146AB"/>
    <w:rsid w:val="0095690F"/>
    <w:rsid w:val="009570E9"/>
    <w:rsid w:val="00961EF0"/>
    <w:rsid w:val="00977154"/>
    <w:rsid w:val="0098358B"/>
    <w:rsid w:val="009860C4"/>
    <w:rsid w:val="009933C0"/>
    <w:rsid w:val="009B7280"/>
    <w:rsid w:val="009E2872"/>
    <w:rsid w:val="00A002C7"/>
    <w:rsid w:val="00A128D0"/>
    <w:rsid w:val="00A22DAD"/>
    <w:rsid w:val="00A2379A"/>
    <w:rsid w:val="00A462B3"/>
    <w:rsid w:val="00A51EF3"/>
    <w:rsid w:val="00A5508F"/>
    <w:rsid w:val="00B16EB8"/>
    <w:rsid w:val="00B46F3F"/>
    <w:rsid w:val="00B52C91"/>
    <w:rsid w:val="00BA19B8"/>
    <w:rsid w:val="00C6773D"/>
    <w:rsid w:val="00C73ABE"/>
    <w:rsid w:val="00C8547A"/>
    <w:rsid w:val="00CC1604"/>
    <w:rsid w:val="00CC7F6A"/>
    <w:rsid w:val="00D0290A"/>
    <w:rsid w:val="00D07F4B"/>
    <w:rsid w:val="00D62111"/>
    <w:rsid w:val="00DC1F2C"/>
    <w:rsid w:val="00DC6BD1"/>
    <w:rsid w:val="00DD7EA2"/>
    <w:rsid w:val="00DE5A68"/>
    <w:rsid w:val="00E05291"/>
    <w:rsid w:val="00E56A5A"/>
    <w:rsid w:val="00E631BD"/>
    <w:rsid w:val="00F42C71"/>
    <w:rsid w:val="00F61697"/>
    <w:rsid w:val="00F86EB4"/>
    <w:rsid w:val="00F96588"/>
    <w:rsid w:val="00FB2005"/>
    <w:rsid w:val="00FE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1"/>
  </w:style>
  <w:style w:type="paragraph" w:styleId="1">
    <w:name w:val="heading 1"/>
    <w:basedOn w:val="a"/>
    <w:next w:val="a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F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462B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7404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04A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_список"/>
    <w:basedOn w:val="a"/>
    <w:rsid w:val="00555513"/>
    <w:pPr>
      <w:tabs>
        <w:tab w:val="num" w:pos="1120"/>
      </w:tabs>
      <w:spacing w:after="0" w:line="360" w:lineRule="auto"/>
      <w:ind w:left="1120" w:hanging="33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555513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_"/>
    <w:basedOn w:val="a0"/>
    <w:link w:val="11"/>
    <w:rsid w:val="005555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555513"/>
    <w:pPr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paragraph" w:customStyle="1" w:styleId="a9">
    <w:name w:val="Абзац"/>
    <w:basedOn w:val="a"/>
    <w:rsid w:val="006F1BD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21">
    <w:name w:val="Основной текст2"/>
    <w:basedOn w:val="a8"/>
    <w:rsid w:val="006F1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6E0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CC7F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CC7F6A"/>
    <w:rPr>
      <w:rFonts w:ascii="Times New Roman" w:eastAsia="Times New Roman" w:hAnsi="Times New Roman" w:cs="Times New Roman"/>
      <w:sz w:val="24"/>
      <w:szCs w:val="24"/>
    </w:rPr>
  </w:style>
  <w:style w:type="character" w:customStyle="1" w:styleId="cata1o">
    <w:name w:val="cata1o"/>
    <w:basedOn w:val="a0"/>
    <w:rsid w:val="00FE4B1B"/>
    <w:rPr>
      <w:rFonts w:ascii="Tahoma" w:hAnsi="Tahoma" w:cs="Tahoma" w:hint="default"/>
      <w:b/>
      <w:bCs/>
      <w:strike w:val="0"/>
      <w:dstrike w:val="0"/>
      <w:color w:val="306AC2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5B6D-4A77-440F-A160-121F1088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49</Pages>
  <Words>11704</Words>
  <Characters>66713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zaripova.sn</dc:creator>
  <cp:lastModifiedBy>1</cp:lastModifiedBy>
  <cp:revision>27</cp:revision>
  <cp:lastPrinted>2014-05-07T08:48:00Z</cp:lastPrinted>
  <dcterms:created xsi:type="dcterms:W3CDTF">2014-11-18T08:00:00Z</dcterms:created>
  <dcterms:modified xsi:type="dcterms:W3CDTF">2014-12-17T11:24:00Z</dcterms:modified>
</cp:coreProperties>
</file>