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01" w:rsidRDefault="00110301" w:rsidP="00110301">
      <w:pPr>
        <w:pStyle w:val="a3"/>
        <w:spacing w:line="360" w:lineRule="atLeast"/>
        <w:ind w:firstLine="0"/>
        <w:jc w:val="center"/>
        <w:rPr>
          <w:b/>
        </w:rPr>
      </w:pPr>
      <w:r w:rsidRPr="00110301">
        <w:rPr>
          <w:b/>
        </w:rPr>
        <w:t>Занятия 4,5</w:t>
      </w:r>
    </w:p>
    <w:p w:rsidR="00110301" w:rsidRPr="00110301" w:rsidRDefault="00110301" w:rsidP="00110301">
      <w:pPr>
        <w:pStyle w:val="a3"/>
        <w:spacing w:line="360" w:lineRule="atLeast"/>
        <w:ind w:firstLine="0"/>
        <w:jc w:val="center"/>
        <w:rPr>
          <w:b/>
        </w:rPr>
      </w:pPr>
    </w:p>
    <w:p w:rsidR="00110301" w:rsidRPr="00110301" w:rsidRDefault="00110301" w:rsidP="00110301">
      <w:pPr>
        <w:spacing w:line="356" w:lineRule="atLeast"/>
        <w:ind w:firstLine="720"/>
        <w:jc w:val="center"/>
        <w:rPr>
          <w:b/>
          <w:sz w:val="28"/>
        </w:rPr>
      </w:pPr>
      <w:proofErr w:type="spellStart"/>
      <w:r w:rsidRPr="00110301">
        <w:rPr>
          <w:b/>
          <w:sz w:val="28"/>
        </w:rPr>
        <w:t>Эскизирование</w:t>
      </w:r>
      <w:proofErr w:type="spellEnd"/>
      <w:r w:rsidRPr="00110301">
        <w:rPr>
          <w:b/>
          <w:sz w:val="28"/>
        </w:rPr>
        <w:t>, нанесение размеров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Эскизы выполняют на писчей бумаге в клетку формата А3 или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в зависимости от сложности и размеров деталей. </w:t>
      </w: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Для выполнения задания необходимо</w:t>
      </w:r>
      <w:r w:rsidRPr="001D5E6D">
        <w:rPr>
          <w:sz w:val="28"/>
        </w:rPr>
        <w:t xml:space="preserve"> </w:t>
      </w:r>
      <w:r>
        <w:rPr>
          <w:sz w:val="28"/>
        </w:rPr>
        <w:t xml:space="preserve">изучить рекомендуемую литературу по данной теме и </w:t>
      </w:r>
      <w:proofErr w:type="spellStart"/>
      <w:r>
        <w:rPr>
          <w:sz w:val="28"/>
        </w:rPr>
        <w:t>ГОСТы</w:t>
      </w:r>
      <w:proofErr w:type="spellEnd"/>
      <w:r>
        <w:rPr>
          <w:sz w:val="28"/>
        </w:rPr>
        <w:t xml:space="preserve"> ЕСКД 2.305-68, 2.307-68. </w:t>
      </w:r>
    </w:p>
    <w:p w:rsidR="00110301" w:rsidRDefault="00110301" w:rsidP="00110301">
      <w:pPr>
        <w:spacing w:line="356" w:lineRule="atLeast"/>
        <w:jc w:val="both"/>
        <w:rPr>
          <w:sz w:val="28"/>
        </w:rPr>
      </w:pPr>
      <w:r>
        <w:rPr>
          <w:sz w:val="28"/>
        </w:rPr>
        <w:t xml:space="preserve"> </w:t>
      </w:r>
    </w:p>
    <w:p w:rsidR="00110301" w:rsidRDefault="00110301" w:rsidP="00110301">
      <w:pPr>
        <w:spacing w:line="356" w:lineRule="atLeast"/>
        <w:jc w:val="both"/>
        <w:rPr>
          <w:sz w:val="28"/>
        </w:rPr>
      </w:pPr>
      <w:r>
        <w:rPr>
          <w:sz w:val="28"/>
        </w:rPr>
        <w:t xml:space="preserve">           Деталь – это изделие, изготовленное из однородного по наименованию и марке материала, без применения сборочных операций.</w:t>
      </w:r>
    </w:p>
    <w:p w:rsidR="00110301" w:rsidRDefault="00110301" w:rsidP="00110301">
      <w:pPr>
        <w:pStyle w:val="a3"/>
        <w:spacing w:line="356" w:lineRule="atLeast"/>
        <w:ind w:firstLine="720"/>
      </w:pPr>
      <w:r>
        <w:t>Для изготовления детали необходимо выполнить рабочий чертеж детали – конструкторский документ, содержащий изображение детали, размеры, обозначения шероховатости, технические требования, обозначение материала, основную надпись.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В учебном процессе и на производстве часто выполняют эскизы деталей.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Эскиз – это чертеж, выполненный от руки без помощи чертежных инструментов. Эскизы выполняются в глазомерном масштабе, при котором должны обеспечиваться пропорции детали и ее элементов на всех изображениях.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 xml:space="preserve">Процесс  </w:t>
      </w:r>
      <w:proofErr w:type="spellStart"/>
      <w:r>
        <w:rPr>
          <w:sz w:val="28"/>
        </w:rPr>
        <w:t>эскизирования</w:t>
      </w:r>
      <w:proofErr w:type="spellEnd"/>
      <w:r>
        <w:rPr>
          <w:sz w:val="28"/>
        </w:rPr>
        <w:t xml:space="preserve"> можно условно разбить на отдельные этапы.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1.</w:t>
      </w:r>
      <w:r w:rsidRPr="0096735F">
        <w:rPr>
          <w:sz w:val="28"/>
        </w:rPr>
        <w:t xml:space="preserve"> </w:t>
      </w:r>
      <w:r>
        <w:rPr>
          <w:sz w:val="28"/>
        </w:rPr>
        <w:t>Определить форму детали и ее основных элементов, на которые мысленно можно разбить деталь. По возможности установить назначение детали, представление о материале, из которого выполнена деталь, обработке, технологии изготовления детали.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2.</w:t>
      </w:r>
      <w:r w:rsidRPr="0096735F">
        <w:rPr>
          <w:sz w:val="28"/>
        </w:rPr>
        <w:t xml:space="preserve"> </w:t>
      </w:r>
      <w:r>
        <w:rPr>
          <w:sz w:val="28"/>
        </w:rPr>
        <w:t>Выбрать главный вид и другие необходимые изображения. Изображения деталей (виды, разрезы, сечения) на чертеже должны быть выбраны так, чтобы однозначно определить форму детали и максимально облегчить чтение чертежа. Поэтому количество изображений должно быть минимальным, но достаточным для отображения формы детали.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Очень важно правильно выбрать главное изображение, которое должно давать наиболее полное представление о форме и размерах детали.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Изображение на эскизе и чертеже следует по возможности располагать в проекционной связи.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По возможности следует ограничить количество линий невидимого контура, которые снижают наглядность изображений. Необходимо грамотно применять разрезы и сечения, а также соединение частей вида с соответствующими разрезами. Для детали, изображения которой являются симметричными фигурами, при необходимости выполнения разреза следует соединять половину вида с половиной разреза.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lastRenderedPageBreak/>
        <w:t>Для выявления формы отдельных элементов следует использовать дополнительные виды, местные виды и разрезы. Мелкие элементы детали изображают увеличенными как выносные элементы.</w:t>
      </w:r>
    </w:p>
    <w:p w:rsidR="00110301" w:rsidRDefault="00110301" w:rsidP="00110301">
      <w:pPr>
        <w:spacing w:line="356" w:lineRule="atLeast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3.</w:t>
      </w:r>
      <w:r w:rsidRPr="009E7DEA">
        <w:rPr>
          <w:sz w:val="28"/>
        </w:rPr>
        <w:t xml:space="preserve"> </w:t>
      </w:r>
      <w:r>
        <w:rPr>
          <w:sz w:val="28"/>
        </w:rPr>
        <w:t>Выбрать формат листа по ГОСТ 2.301-68 в зависимости от того, какую величину должны иметь выбранные изображения. Величина изображения должна позволять четко отразить все элементы. Нанести необходимые размеры и условные обозначения. Внутри выбранного формата выполнить рамку.</w:t>
      </w:r>
    </w:p>
    <w:p w:rsidR="00110301" w:rsidRPr="00F76B02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4.</w:t>
      </w:r>
      <w:r w:rsidRPr="00F76B02">
        <w:rPr>
          <w:sz w:val="28"/>
        </w:rPr>
        <w:t xml:space="preserve"> </w:t>
      </w:r>
      <w:r>
        <w:rPr>
          <w:sz w:val="28"/>
        </w:rPr>
        <w:t>Выбрав глазомерный масштаб, установить «на глаз» соотношение габаритных размеров детали. После установления этих соотношений на эскизе нанести тонкими линиями «габаритные прямоугольники» будущих изображений. Эти прямоугольники должны отстоять друг от друга и от краев рамки на расстояниях, достаточных для нанесения размерных линий и других условных знаков, а также для размещения технических требований.</w:t>
      </w: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5.</w:t>
      </w:r>
      <w:r w:rsidRPr="00F76B02">
        <w:rPr>
          <w:sz w:val="28"/>
        </w:rPr>
        <w:t xml:space="preserve"> </w:t>
      </w:r>
      <w:r>
        <w:rPr>
          <w:sz w:val="28"/>
        </w:rPr>
        <w:t>Внутри «габаритных прямоугольников» нанести тонкими линиями изображения элементов детали. При этом необходимо соблюдать пропорции их размеров и обеспечивать проекционную связь всех изображений, проведя соответствующие осевые и центровые линии.</w:t>
      </w: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r w:rsidRPr="00B55BA4">
        <w:rPr>
          <w:i/>
          <w:spacing w:val="-6"/>
          <w:sz w:val="28"/>
          <w:szCs w:val="28"/>
          <w:u w:val="single"/>
        </w:rPr>
        <w:t>Этап 6.</w:t>
      </w:r>
      <w:r w:rsidRPr="00B55BA4">
        <w:rPr>
          <w:spacing w:val="-6"/>
          <w:sz w:val="28"/>
          <w:szCs w:val="28"/>
        </w:rPr>
        <w:t xml:space="preserve"> Удалить вспомогательные линии. В соответствии с ГОСТ 2.305-68</w:t>
      </w:r>
      <w:r>
        <w:rPr>
          <w:sz w:val="28"/>
        </w:rPr>
        <w:t xml:space="preserve"> оформить разрезы и сечения. Нанести графические обозначения материала (штриховку) по ГОСТ 2.306-68. Обвести изображения соответствующими линиями по ГОСТ 2.303-68.</w:t>
      </w:r>
    </w:p>
    <w:p w:rsidR="00110301" w:rsidRPr="00B55BA4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7.</w:t>
      </w:r>
      <w:r w:rsidRPr="00B55BA4">
        <w:rPr>
          <w:sz w:val="28"/>
        </w:rPr>
        <w:t xml:space="preserve"> </w:t>
      </w:r>
      <w:r>
        <w:rPr>
          <w:sz w:val="28"/>
        </w:rPr>
        <w:t>Размерные и выносные линии, условные знаки, определяющие характер поверхности (диаметр, радиус, квадрат, конусность, уклон и т.п.), нанести по правилам ГОСТ 2.307-68. При помощи измерительных инструментов определить размеры элементов детали и нанести размерные числа.</w:t>
      </w:r>
    </w:p>
    <w:p w:rsidR="00110301" w:rsidRPr="00D46C63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Рассмотрим некоторые особенности нанесения размеров на эскизах и чертежах деталей, выполненных точением и литьем.</w:t>
      </w:r>
    </w:p>
    <w:p w:rsidR="00110301" w:rsidRPr="00B55BA4" w:rsidRDefault="00110301" w:rsidP="00110301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Детали, ограниченные преимущественно поверхностями вращения</w:t>
      </w:r>
    </w:p>
    <w:p w:rsidR="00110301" w:rsidRDefault="00110301" w:rsidP="00110301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и многогранниками</w:t>
      </w:r>
    </w:p>
    <w:p w:rsidR="00110301" w:rsidRDefault="00110301" w:rsidP="00110301">
      <w:pPr>
        <w:pStyle w:val="a3"/>
        <w:spacing w:line="360" w:lineRule="atLeast"/>
        <w:ind w:firstLine="720"/>
      </w:pPr>
      <w:r>
        <w:t>При изготовлении этих деталей основными видами обработки являются точение, сверление, фрезерование и пр. Главное изображение таких деталей на чертеже располагают так, чтобы ось детали была параллельна основной надписи, что, как правило, соответствует положению детали при ее обработке на станке.</w:t>
      </w:r>
    </w:p>
    <w:p w:rsidR="00110301" w:rsidRPr="00B55BA4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Для</w:t>
      </w:r>
      <w:r w:rsidR="00DA36B1">
        <w:rPr>
          <w:sz w:val="28"/>
        </w:rPr>
        <w:t xml:space="preserve"> детали, изображенной на рис. 1</w:t>
      </w:r>
      <w:r>
        <w:rPr>
          <w:sz w:val="28"/>
        </w:rPr>
        <w:t>, главный вид является единственным необходимым изображением, так как, с учетом условных знаков диаметров, единственное изображение дает полное представление о форме детали.</w:t>
      </w: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Положение поверхностей определяется относительно баз, которыми могут служить плоскости, оси симметрии, точки и т.д.</w:t>
      </w:r>
    </w:p>
    <w:p w:rsidR="00110301" w:rsidRPr="00D46C63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lastRenderedPageBreak/>
        <w:t>Размеры могут быть нанесены от одной в каждом координатном направл</w:t>
      </w:r>
      <w:r w:rsidR="00DA36B1">
        <w:rPr>
          <w:sz w:val="28"/>
        </w:rPr>
        <w:t>ении измерительной базы (рис. 1</w:t>
      </w:r>
      <w:r>
        <w:rPr>
          <w:sz w:val="28"/>
        </w:rPr>
        <w:t>). Такой способ нанесения размеров называется координатным. Часто размеры некоторых элементов удобнее наносить не от одной (основной), а от вспомогательных баз. Чаще других используется</w:t>
      </w:r>
      <w:r w:rsidR="00DA36B1">
        <w:rPr>
          <w:sz w:val="28"/>
        </w:rPr>
        <w:t xml:space="preserve"> комбинированный способ (рис. 2</w:t>
      </w:r>
      <w:r>
        <w:rPr>
          <w:sz w:val="28"/>
        </w:rPr>
        <w:t>), где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sz w:val="28"/>
        </w:rPr>
        <w:t xml:space="preserve"> – основная размерная база, от нее задаются размеры положения плоскостей </w:t>
      </w:r>
      <w:r>
        <w:rPr>
          <w:i/>
          <w:sz w:val="28"/>
        </w:rPr>
        <w:t>Б</w:t>
      </w:r>
      <w:r>
        <w:rPr>
          <w:sz w:val="28"/>
        </w:rPr>
        <w:t xml:space="preserve">, </w:t>
      </w:r>
      <w:r>
        <w:rPr>
          <w:i/>
          <w:sz w:val="28"/>
        </w:rPr>
        <w:t>В</w:t>
      </w:r>
      <w:r>
        <w:rPr>
          <w:sz w:val="28"/>
        </w:rPr>
        <w:t xml:space="preserve"> и </w:t>
      </w:r>
      <w:r>
        <w:rPr>
          <w:i/>
          <w:sz w:val="28"/>
        </w:rPr>
        <w:t>Д</w:t>
      </w:r>
      <w:r>
        <w:rPr>
          <w:sz w:val="28"/>
        </w:rPr>
        <w:t xml:space="preserve">; плоскости </w:t>
      </w:r>
      <w:r>
        <w:rPr>
          <w:i/>
          <w:sz w:val="28"/>
        </w:rPr>
        <w:t>В</w:t>
      </w:r>
      <w:r>
        <w:rPr>
          <w:sz w:val="28"/>
        </w:rPr>
        <w:t xml:space="preserve"> и Д являются вспомогательными базами для поверхностей </w:t>
      </w:r>
      <w:r>
        <w:rPr>
          <w:i/>
          <w:sz w:val="28"/>
        </w:rPr>
        <w:t>Е</w:t>
      </w:r>
      <w:r>
        <w:rPr>
          <w:sz w:val="28"/>
        </w:rPr>
        <w:t xml:space="preserve"> и </w:t>
      </w:r>
      <w:r>
        <w:rPr>
          <w:i/>
          <w:sz w:val="28"/>
        </w:rPr>
        <w:t>Г</w:t>
      </w:r>
      <w:r>
        <w:rPr>
          <w:sz w:val="28"/>
        </w:rPr>
        <w:t>.</w:t>
      </w:r>
    </w:p>
    <w:p w:rsidR="00110301" w:rsidRDefault="00110301" w:rsidP="00110301">
      <w:pPr>
        <w:spacing w:line="360" w:lineRule="atLeast"/>
        <w:jc w:val="center"/>
        <w:rPr>
          <w:sz w:val="28"/>
          <w:lang w:val="en-US"/>
        </w:rPr>
      </w:pPr>
      <w:r w:rsidRPr="001F52E0">
        <w:rPr>
          <w:sz w:val="28"/>
        </w:rPr>
        <w:object w:dxaOrig="279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21.25pt;height:125.25pt" o:ole="">
            <v:imagedata r:id="rId7" o:title=""/>
          </v:shape>
          <o:OLEObject Type="Embed" ProgID="KompasFRWFile" ShapeID="_x0000_i1032" DrawAspect="Content" ObjectID="_1459251141" r:id="rId8"/>
        </w:object>
      </w:r>
      <w:r w:rsidRPr="00B55BA4">
        <w:rPr>
          <w:sz w:val="28"/>
        </w:rPr>
        <w:object w:dxaOrig="2370" w:dyaOrig="1860">
          <v:shape id="_x0000_i1033" type="#_x0000_t75" style="width:244.5pt;height:162pt" o:ole="" fillcolor="window">
            <v:imagedata r:id="rId9" o:title="" croptop="10217f"/>
          </v:shape>
          <o:OLEObject Type="Embed" ProgID="KompasFRWFile" ShapeID="_x0000_i1033" DrawAspect="Content" ObjectID="_1459251142" r:id="rId10"/>
        </w:object>
      </w:r>
    </w:p>
    <w:p w:rsidR="00110301" w:rsidRPr="00B55BA4" w:rsidRDefault="00DA36B1" w:rsidP="00110301">
      <w:pPr>
        <w:spacing w:before="240" w:line="360" w:lineRule="atLeast"/>
        <w:jc w:val="center"/>
        <w:rPr>
          <w:sz w:val="28"/>
        </w:rPr>
      </w:pPr>
      <w:r>
        <w:rPr>
          <w:sz w:val="28"/>
        </w:rPr>
        <w:t>Рис. 1</w:t>
      </w:r>
      <w:r w:rsidR="00110301" w:rsidRPr="00B55BA4">
        <w:rPr>
          <w:sz w:val="28"/>
        </w:rPr>
        <w:tab/>
      </w:r>
      <w:r w:rsidR="00110301" w:rsidRPr="00B55BA4">
        <w:rPr>
          <w:sz w:val="28"/>
        </w:rPr>
        <w:tab/>
      </w:r>
      <w:r w:rsidR="00110301" w:rsidRPr="00B55BA4">
        <w:rPr>
          <w:sz w:val="28"/>
        </w:rPr>
        <w:tab/>
      </w:r>
      <w:r w:rsidR="00110301" w:rsidRPr="00B55BA4">
        <w:rPr>
          <w:sz w:val="28"/>
        </w:rPr>
        <w:tab/>
      </w:r>
      <w:r w:rsidR="00110301" w:rsidRPr="00B55BA4">
        <w:rPr>
          <w:sz w:val="28"/>
        </w:rPr>
        <w:tab/>
      </w:r>
      <w:r>
        <w:rPr>
          <w:sz w:val="28"/>
        </w:rPr>
        <w:t>Рис. 2</w:t>
      </w: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 xml:space="preserve">Если деталь, помимо наружных поверхностей вращения, ограничена </w:t>
      </w:r>
      <w:proofErr w:type="spellStart"/>
      <w:r>
        <w:rPr>
          <w:sz w:val="28"/>
        </w:rPr>
        <w:t>соосными</w:t>
      </w:r>
      <w:proofErr w:type="spellEnd"/>
      <w:r>
        <w:rPr>
          <w:sz w:val="28"/>
        </w:rPr>
        <w:t xml:space="preserve"> с ними внутренними поверхностями вращения, то в качестве главного изображения следует выполнить соединение половины вида с половиной фронтального разреза. Это изображение также полностью </w:t>
      </w:r>
      <w:r w:rsidR="00DA36B1">
        <w:rPr>
          <w:sz w:val="28"/>
        </w:rPr>
        <w:t>определяет форму детали (рис. 3</w:t>
      </w:r>
      <w:r>
        <w:rPr>
          <w:sz w:val="28"/>
        </w:rPr>
        <w:t>).</w:t>
      </w: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Если отверстие в детали не сквозное, то, как правило, следует в</w:t>
      </w:r>
      <w:r w:rsidR="00DA36B1">
        <w:rPr>
          <w:sz w:val="28"/>
        </w:rPr>
        <w:t>ыполнять местный разрез (рис. 4</w:t>
      </w:r>
      <w:r>
        <w:rPr>
          <w:sz w:val="28"/>
        </w:rPr>
        <w:t>).</w:t>
      </w:r>
    </w:p>
    <w:p w:rsidR="00110301" w:rsidRDefault="00110301" w:rsidP="00110301">
      <w:pPr>
        <w:pStyle w:val="a3"/>
        <w:spacing w:line="360" w:lineRule="atLeast"/>
        <w:ind w:firstLine="720"/>
      </w:pPr>
      <w:r>
        <w:t>На этой детали в соответствии со схемой обработки часть поверхностей следует координировать от основной базы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часть поверхностей – от вспомогательной базы </w:t>
      </w:r>
      <w:r>
        <w:rPr>
          <w:i/>
        </w:rPr>
        <w:t>В</w:t>
      </w:r>
      <w:r>
        <w:t>, связанных габаритным размером. В детали такого типа «сквозным» размером, обеспечивающим принцип незамкнутой цепочки, для наружных поверхностей является длина цилиндра наибольшего диаметра.</w:t>
      </w:r>
    </w:p>
    <w:p w:rsidR="00110301" w:rsidRPr="00D46C63" w:rsidRDefault="00110301" w:rsidP="00110301">
      <w:pPr>
        <w:pStyle w:val="a3"/>
        <w:spacing w:line="360" w:lineRule="atLeast"/>
        <w:ind w:firstLine="720"/>
      </w:pPr>
      <w:r>
        <w:t>Если помимо поверхностей вращения деталь ограничена какими-либо другими поверхностями, то выявлять форму и размеры новых элементов следует, используя необходимые виды, разрезы или сечения.</w:t>
      </w:r>
    </w:p>
    <w:p w:rsidR="00110301" w:rsidRPr="00BD50B9" w:rsidRDefault="00DA36B1" w:rsidP="00110301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На чертеже штуцера (рис. 5</w:t>
      </w:r>
      <w:r w:rsidR="00110301">
        <w:rPr>
          <w:sz w:val="28"/>
        </w:rPr>
        <w:t xml:space="preserve">) все внутренние формы выявлены на фронтальном разрезе. Для выявления формы правильного шестиугольника – основания призматического элемента выполнен вид слева. Форма проточки для выхода </w:t>
      </w:r>
      <w:proofErr w:type="spellStart"/>
      <w:r w:rsidR="00110301">
        <w:rPr>
          <w:sz w:val="28"/>
        </w:rPr>
        <w:t>резьбообразующего</w:t>
      </w:r>
      <w:proofErr w:type="spellEnd"/>
      <w:r w:rsidR="00110301">
        <w:rPr>
          <w:sz w:val="28"/>
        </w:rPr>
        <w:t xml:space="preserve"> элемента уточняется на выносном элементе.</w:t>
      </w:r>
    </w:p>
    <w:p w:rsidR="00110301" w:rsidRDefault="00110301" w:rsidP="00110301">
      <w:pPr>
        <w:pStyle w:val="a3"/>
        <w:spacing w:line="360" w:lineRule="atLeast"/>
        <w:ind w:firstLine="0"/>
        <w:jc w:val="center"/>
      </w:pPr>
    </w:p>
    <w:p w:rsidR="00110301" w:rsidRDefault="00110301" w:rsidP="00110301">
      <w:pPr>
        <w:pStyle w:val="a3"/>
        <w:spacing w:line="360" w:lineRule="atLeast"/>
        <w:ind w:firstLine="0"/>
        <w:jc w:val="center"/>
      </w:pPr>
      <w:r>
        <w:object w:dxaOrig="2955" w:dyaOrig="2310">
          <v:shape id="_x0000_i1034" type="#_x0000_t75" style="width:295.5pt;height:172.5pt" o:ole="" fillcolor="window">
            <v:imagedata r:id="rId11" o:title="" croptop="14069f"/>
          </v:shape>
          <o:OLEObject Type="Embed" ProgID="KompasFRWFile" ShapeID="_x0000_i1034" DrawAspect="Content" ObjectID="_1459251143" r:id="rId12"/>
        </w:object>
      </w:r>
    </w:p>
    <w:p w:rsidR="00110301" w:rsidRDefault="00DA36B1" w:rsidP="00110301">
      <w:pPr>
        <w:pStyle w:val="a3"/>
        <w:spacing w:before="240" w:line="360" w:lineRule="atLeast"/>
        <w:ind w:firstLine="0"/>
        <w:jc w:val="center"/>
        <w:rPr>
          <w:lang w:val="en-US"/>
        </w:rPr>
      </w:pPr>
      <w:r>
        <w:t>Рис. 3</w:t>
      </w:r>
    </w:p>
    <w:p w:rsidR="00110301" w:rsidRPr="00BD50B9" w:rsidRDefault="00110301" w:rsidP="00110301">
      <w:pPr>
        <w:pStyle w:val="a3"/>
        <w:spacing w:line="360" w:lineRule="atLeast"/>
        <w:ind w:firstLine="0"/>
        <w:jc w:val="center"/>
        <w:rPr>
          <w:lang w:val="en-US"/>
        </w:rPr>
      </w:pPr>
    </w:p>
    <w:p w:rsidR="00110301" w:rsidRDefault="00110301" w:rsidP="00110301">
      <w:pPr>
        <w:pStyle w:val="a3"/>
        <w:spacing w:line="360" w:lineRule="atLeast"/>
        <w:ind w:firstLine="0"/>
        <w:jc w:val="center"/>
      </w:pPr>
      <w:r>
        <w:object w:dxaOrig="5115" w:dyaOrig="2790">
          <v:shape id="_x0000_i1035" type="#_x0000_t75" style="width:357pt;height:152.25pt" o:ole="">
            <v:imagedata r:id="rId13" o:title="" croptop="9792f" cropbottom="3939f"/>
          </v:shape>
          <o:OLEObject Type="Embed" ProgID="KompasFRWFile" ShapeID="_x0000_i1035" DrawAspect="Content" ObjectID="_1459251144" r:id="rId14"/>
        </w:object>
      </w:r>
    </w:p>
    <w:p w:rsidR="00110301" w:rsidRDefault="00DA36B1" w:rsidP="00110301">
      <w:pPr>
        <w:pStyle w:val="a3"/>
        <w:spacing w:before="240" w:line="360" w:lineRule="atLeast"/>
        <w:ind w:firstLine="0"/>
        <w:jc w:val="center"/>
        <w:rPr>
          <w:lang w:val="en-US"/>
        </w:rPr>
      </w:pPr>
      <w:r>
        <w:t>Рис. 4</w:t>
      </w:r>
    </w:p>
    <w:p w:rsidR="00110301" w:rsidRPr="00BD50B9" w:rsidRDefault="00110301" w:rsidP="00110301">
      <w:pPr>
        <w:pStyle w:val="a3"/>
        <w:spacing w:line="360" w:lineRule="atLeast"/>
        <w:ind w:firstLine="0"/>
        <w:jc w:val="center"/>
        <w:rPr>
          <w:lang w:val="en-US"/>
        </w:rPr>
      </w:pPr>
    </w:p>
    <w:p w:rsidR="00110301" w:rsidRDefault="00110301" w:rsidP="00110301">
      <w:pPr>
        <w:spacing w:line="360" w:lineRule="atLeast"/>
        <w:jc w:val="center"/>
        <w:rPr>
          <w:sz w:val="28"/>
        </w:rPr>
      </w:pPr>
      <w:r w:rsidRPr="00BD50B9">
        <w:rPr>
          <w:sz w:val="28"/>
        </w:rPr>
        <w:object w:dxaOrig="4275" w:dyaOrig="2685">
          <v:shape id="_x0000_i1036" type="#_x0000_t75" style="width:424.5pt;height:243pt" o:ole="" fillcolor="window">
            <v:imagedata r:id="rId15" o:title="" croptop="5775f"/>
          </v:shape>
          <o:OLEObject Type="Embed" ProgID="KompasFRWFile" ShapeID="_x0000_i1036" DrawAspect="Content" ObjectID="_1459251145" r:id="rId16"/>
        </w:object>
      </w:r>
    </w:p>
    <w:p w:rsidR="00110301" w:rsidRDefault="00DA36B1" w:rsidP="00110301">
      <w:pPr>
        <w:spacing w:before="240" w:line="360" w:lineRule="atLeast"/>
        <w:jc w:val="center"/>
        <w:rPr>
          <w:sz w:val="28"/>
        </w:rPr>
      </w:pPr>
      <w:r>
        <w:rPr>
          <w:sz w:val="28"/>
        </w:rPr>
        <w:t>Рис. 5</w:t>
      </w:r>
    </w:p>
    <w:p w:rsidR="00DA36B1" w:rsidRDefault="00DA36B1" w:rsidP="00110301">
      <w:pPr>
        <w:spacing w:line="340" w:lineRule="atLeast"/>
        <w:jc w:val="center"/>
        <w:rPr>
          <w:b/>
          <w:sz w:val="28"/>
          <w:szCs w:val="28"/>
        </w:rPr>
      </w:pPr>
    </w:p>
    <w:p w:rsidR="00DA36B1" w:rsidRDefault="00DA36B1" w:rsidP="00110301">
      <w:pPr>
        <w:spacing w:line="340" w:lineRule="atLeast"/>
        <w:jc w:val="center"/>
        <w:rPr>
          <w:b/>
          <w:sz w:val="28"/>
          <w:szCs w:val="28"/>
        </w:rPr>
      </w:pPr>
    </w:p>
    <w:p w:rsidR="00DA36B1" w:rsidRDefault="00DA36B1" w:rsidP="00110301">
      <w:pPr>
        <w:spacing w:line="340" w:lineRule="atLeast"/>
        <w:jc w:val="center"/>
        <w:rPr>
          <w:b/>
          <w:sz w:val="28"/>
          <w:szCs w:val="28"/>
        </w:rPr>
      </w:pPr>
    </w:p>
    <w:p w:rsidR="00110301" w:rsidRPr="00BD50B9" w:rsidRDefault="00110301" w:rsidP="00110301">
      <w:pPr>
        <w:spacing w:line="340" w:lineRule="atLeast"/>
        <w:jc w:val="center"/>
        <w:rPr>
          <w:b/>
          <w:sz w:val="28"/>
          <w:szCs w:val="28"/>
        </w:rPr>
      </w:pPr>
      <w:r w:rsidRPr="00BD50B9">
        <w:rPr>
          <w:b/>
          <w:sz w:val="28"/>
          <w:szCs w:val="28"/>
        </w:rPr>
        <w:lastRenderedPageBreak/>
        <w:t>Литые детали</w:t>
      </w:r>
    </w:p>
    <w:p w:rsidR="00110301" w:rsidRPr="00482D95" w:rsidRDefault="00110301" w:rsidP="00110301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Литые детали получают заливкой заранее подготовленной формы расплавленным металлом, который после остывания образует либо сразу готовую деталь, либо заготовку для последующей обработки на металлорежущих станках.</w:t>
      </w:r>
    </w:p>
    <w:p w:rsidR="00110301" w:rsidRDefault="00110301" w:rsidP="00110301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Этим методом можно получить детали очень сложной конфигурации, которую зачастую невозможно или очень трудно получить другим способом.</w:t>
      </w:r>
    </w:p>
    <w:p w:rsidR="00110301" w:rsidRDefault="00110301" w:rsidP="00110301">
      <w:pPr>
        <w:pStyle w:val="a3"/>
        <w:ind w:firstLine="720"/>
      </w:pPr>
      <w:r>
        <w:t xml:space="preserve">Все литые детали обладают характерными признаками, находящими свое отражение на изображении детали на чертеже. К таким признакам относят плавные сочленения различных необработанных поверхностей между собой, относительную равномерность толщины стенок, наличие приливов, бобышек, ребер и т.д. Поверхности литых деталей выполняют с литейными уклонами и </w:t>
      </w:r>
      <w:proofErr w:type="spellStart"/>
      <w:r>
        <w:t>скруглениями</w:t>
      </w:r>
      <w:proofErr w:type="spellEnd"/>
      <w:r>
        <w:t xml:space="preserve">, необходимыми для облегчения изготовления и разъема формы. Размер (радиус) </w:t>
      </w:r>
      <w:proofErr w:type="spellStart"/>
      <w:r>
        <w:t>скруглений</w:t>
      </w:r>
      <w:proofErr w:type="spellEnd"/>
      <w:r>
        <w:t xml:space="preserve"> указывают в технических требованиях записью по типу «Неуказанные радиусы 2…4 мм».</w:t>
      </w:r>
    </w:p>
    <w:p w:rsidR="00110301" w:rsidRDefault="00110301" w:rsidP="00110301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На чертежах литых деталей, часть поверхностей которых подлежит последующей механической обработке, размеры указывают так, чтобы только один размер по каждому из трех координатных направлений связывал механически обрабатываемые поверхности (конструктивная база) с поверхностями, не подлежащими механической обработке (литейная база). Размеры, определяющие форму и положение поверхностей, не требующих механической обработки, наносят от литейных баз; размеры, определяющие форму и положение поверхностей, требующих механической обработки, – от конструктивных баз. Таким образом, на чертеже детали наносят как бы две группы размеров, которые связывают между собой тремя (по одному в каждом из трех координатных направлений) размерами, проставляемыми на чертеже между выбранными литейными и конструктивными базами.</w:t>
      </w:r>
    </w:p>
    <w:p w:rsidR="00110301" w:rsidRDefault="00C92E9A" w:rsidP="00110301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На рис. 6</w:t>
      </w:r>
      <w:r w:rsidR="00110301">
        <w:rPr>
          <w:sz w:val="28"/>
        </w:rPr>
        <w:t xml:space="preserve"> представлен чертеж крышки. На главном изображении половина вида спереди соединена с половиной фронтального разреза, что дает полное представление о форме и размерах детали. В качестве конструктивных баз выбраны плоскость</w:t>
      </w:r>
      <w:proofErr w:type="gramStart"/>
      <w:r w:rsidR="00110301">
        <w:rPr>
          <w:sz w:val="28"/>
        </w:rPr>
        <w:t xml:space="preserve"> </w:t>
      </w:r>
      <w:r w:rsidR="00110301">
        <w:rPr>
          <w:i/>
          <w:sz w:val="28"/>
        </w:rPr>
        <w:t>А</w:t>
      </w:r>
      <w:proofErr w:type="gramEnd"/>
      <w:r w:rsidR="00110301">
        <w:rPr>
          <w:sz w:val="28"/>
        </w:rPr>
        <w:t xml:space="preserve"> и ось поверхности </w:t>
      </w:r>
      <w:r w:rsidR="00110301" w:rsidRPr="00B70930">
        <w:rPr>
          <w:i/>
          <w:sz w:val="28"/>
        </w:rPr>
        <w:t>Д</w:t>
      </w:r>
      <w:r w:rsidR="00110301">
        <w:rPr>
          <w:sz w:val="28"/>
        </w:rPr>
        <w:t xml:space="preserve">, в качестве литейной – поверхности </w:t>
      </w:r>
      <w:r w:rsidR="00110301">
        <w:rPr>
          <w:i/>
          <w:sz w:val="28"/>
        </w:rPr>
        <w:t>Б</w:t>
      </w:r>
      <w:r w:rsidR="00110301">
        <w:rPr>
          <w:sz w:val="28"/>
        </w:rPr>
        <w:t xml:space="preserve"> и ось поверхности </w:t>
      </w:r>
      <w:r w:rsidR="00110301" w:rsidRPr="00B70930">
        <w:rPr>
          <w:i/>
          <w:sz w:val="28"/>
        </w:rPr>
        <w:t>Д</w:t>
      </w:r>
      <w:r w:rsidR="00110301">
        <w:rPr>
          <w:sz w:val="28"/>
        </w:rPr>
        <w:t xml:space="preserve"> (совпадает с конструктивной). В принятом варианте выбора баз и нанесения размеров толщина фланца</w:t>
      </w:r>
      <w:proofErr w:type="gramStart"/>
      <w:r w:rsidR="00110301">
        <w:rPr>
          <w:sz w:val="28"/>
        </w:rPr>
        <w:t xml:space="preserve"> </w:t>
      </w:r>
      <w:r w:rsidR="00110301">
        <w:rPr>
          <w:i/>
          <w:sz w:val="28"/>
        </w:rPr>
        <w:t>С</w:t>
      </w:r>
      <w:proofErr w:type="gramEnd"/>
      <w:r w:rsidR="00110301">
        <w:rPr>
          <w:sz w:val="28"/>
        </w:rPr>
        <w:t xml:space="preserve"> является размером, связывающим конструктивную и литейную базу в вертикальном направлении. В горизонтальных направлениях литейные и конструктивные базы совпадают.</w:t>
      </w:r>
    </w:p>
    <w:p w:rsidR="00110301" w:rsidRDefault="00110301" w:rsidP="00110301">
      <w:pPr>
        <w:spacing w:line="240" w:lineRule="auto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Этап 8.</w:t>
      </w:r>
      <w:r w:rsidRPr="00482D95">
        <w:rPr>
          <w:sz w:val="28"/>
        </w:rPr>
        <w:t xml:space="preserve"> </w:t>
      </w:r>
      <w:r>
        <w:rPr>
          <w:sz w:val="28"/>
        </w:rPr>
        <w:t>Заполнить основную надпись. В центральной графе основной надписи записывается наименование детали. В нижней графе условным обозначением указываются данные о материале, из которого должна быть изготовлена деталь. В условные обозначения входит информация о наименовании и марке материала в соответствии с его стандартом.</w:t>
      </w:r>
    </w:p>
    <w:p w:rsidR="00110301" w:rsidRDefault="00110301" w:rsidP="00110301">
      <w:pPr>
        <w:spacing w:line="360" w:lineRule="atLeast"/>
        <w:jc w:val="center"/>
        <w:rPr>
          <w:sz w:val="28"/>
          <w:lang w:val="en-US"/>
        </w:rPr>
      </w:pPr>
      <w:r w:rsidRPr="00482D95">
        <w:rPr>
          <w:sz w:val="28"/>
        </w:rPr>
        <w:object w:dxaOrig="5115" w:dyaOrig="3960">
          <v:shape id="_x0000_i1037" type="#_x0000_t75" style="width:266.25pt;height:261pt" o:ole="" fillcolor="window">
            <v:imagedata r:id="rId17" o:title="" croptop="2674f" cropleft="15425f"/>
          </v:shape>
          <o:OLEObject Type="Embed" ProgID="KompasFRWFile" ShapeID="_x0000_i1037" DrawAspect="Content" ObjectID="_1459251146" r:id="rId18"/>
        </w:object>
      </w:r>
    </w:p>
    <w:p w:rsidR="00110301" w:rsidRDefault="00C92E9A" w:rsidP="00110301">
      <w:pPr>
        <w:spacing w:before="240" w:after="240" w:line="360" w:lineRule="atLeast"/>
        <w:jc w:val="center"/>
        <w:rPr>
          <w:sz w:val="28"/>
        </w:rPr>
      </w:pPr>
      <w:r>
        <w:rPr>
          <w:sz w:val="28"/>
        </w:rPr>
        <w:t>Рис. 6</w:t>
      </w:r>
    </w:p>
    <w:p w:rsidR="00110301" w:rsidRDefault="00110301" w:rsidP="00110301">
      <w:pPr>
        <w:pStyle w:val="a3"/>
        <w:spacing w:line="360" w:lineRule="atLeast"/>
        <w:ind w:firstLine="720"/>
      </w:pPr>
      <w:r>
        <w:t xml:space="preserve">В табл. </w:t>
      </w:r>
      <w:r w:rsidRPr="00A76426">
        <w:t>1</w:t>
      </w:r>
      <w:r>
        <w:t xml:space="preserve"> приведены примеры обозначения наиболее распространенных материалов.</w:t>
      </w:r>
    </w:p>
    <w:p w:rsidR="00110301" w:rsidRDefault="00110301" w:rsidP="00110301">
      <w:pPr>
        <w:spacing w:before="120" w:after="240"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2"/>
        <w:gridCol w:w="2917"/>
        <w:gridCol w:w="3177"/>
      </w:tblGrid>
      <w:tr w:rsidR="00110301" w:rsidRPr="003923DD" w:rsidTr="00C968B1">
        <w:trPr>
          <w:jc w:val="center"/>
        </w:trPr>
        <w:tc>
          <w:tcPr>
            <w:tcW w:w="3262" w:type="dxa"/>
            <w:tcMar>
              <w:left w:w="57" w:type="dxa"/>
              <w:right w:w="57" w:type="dxa"/>
            </w:tcMar>
            <w:vAlign w:val="center"/>
          </w:tcPr>
          <w:p w:rsidR="00110301" w:rsidRPr="003923DD" w:rsidRDefault="00110301" w:rsidP="00C968B1">
            <w:pPr>
              <w:jc w:val="center"/>
              <w:rPr>
                <w:sz w:val="28"/>
              </w:rPr>
            </w:pPr>
            <w:r w:rsidRPr="003923DD">
              <w:rPr>
                <w:sz w:val="28"/>
              </w:rPr>
              <w:t>Наименование</w:t>
            </w:r>
          </w:p>
        </w:tc>
        <w:tc>
          <w:tcPr>
            <w:tcW w:w="2917" w:type="dxa"/>
            <w:tcMar>
              <w:left w:w="57" w:type="dxa"/>
              <w:right w:w="57" w:type="dxa"/>
            </w:tcMar>
            <w:vAlign w:val="center"/>
          </w:tcPr>
          <w:p w:rsidR="00110301" w:rsidRPr="003923DD" w:rsidRDefault="00110301" w:rsidP="00C968B1">
            <w:pPr>
              <w:jc w:val="center"/>
              <w:rPr>
                <w:sz w:val="28"/>
              </w:rPr>
            </w:pPr>
            <w:r w:rsidRPr="003923DD">
              <w:rPr>
                <w:sz w:val="28"/>
              </w:rPr>
              <w:t>Марка материала</w:t>
            </w:r>
          </w:p>
        </w:tc>
        <w:tc>
          <w:tcPr>
            <w:tcW w:w="3177" w:type="dxa"/>
            <w:tcMar>
              <w:left w:w="57" w:type="dxa"/>
              <w:right w:w="57" w:type="dxa"/>
            </w:tcMar>
            <w:vAlign w:val="center"/>
          </w:tcPr>
          <w:p w:rsidR="00110301" w:rsidRPr="003923DD" w:rsidRDefault="00110301" w:rsidP="00C968B1">
            <w:pPr>
              <w:jc w:val="center"/>
              <w:rPr>
                <w:sz w:val="28"/>
              </w:rPr>
            </w:pPr>
            <w:r w:rsidRPr="003923DD">
              <w:rPr>
                <w:sz w:val="28"/>
              </w:rPr>
              <w:t>Пример обозначения</w:t>
            </w:r>
          </w:p>
          <w:p w:rsidR="00110301" w:rsidRPr="003923DD" w:rsidRDefault="00110301" w:rsidP="00C968B1">
            <w:pPr>
              <w:jc w:val="center"/>
              <w:rPr>
                <w:sz w:val="28"/>
              </w:rPr>
            </w:pPr>
            <w:r w:rsidRPr="003923DD">
              <w:rPr>
                <w:sz w:val="28"/>
              </w:rPr>
              <w:t>на чертеже</w:t>
            </w:r>
          </w:p>
        </w:tc>
      </w:tr>
      <w:tr w:rsidR="00110301" w:rsidRPr="003923DD" w:rsidTr="00C968B1">
        <w:trPr>
          <w:jc w:val="center"/>
        </w:trPr>
        <w:tc>
          <w:tcPr>
            <w:tcW w:w="3262" w:type="dxa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 w:rsidRPr="003923DD">
              <w:rPr>
                <w:sz w:val="28"/>
              </w:rPr>
              <w:t>Чугун серый</w:t>
            </w:r>
          </w:p>
        </w:tc>
        <w:tc>
          <w:tcPr>
            <w:tcW w:w="291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СЧ 12-23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СЧ 15-32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СЧ 18-36</w:t>
            </w:r>
          </w:p>
        </w:tc>
        <w:tc>
          <w:tcPr>
            <w:tcW w:w="3177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СЧ 12-23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ГОСТ 1412-85</w:t>
            </w:r>
          </w:p>
        </w:tc>
      </w:tr>
      <w:tr w:rsidR="00110301" w:rsidRPr="003923DD" w:rsidTr="00C968B1">
        <w:trPr>
          <w:trHeight w:val="777"/>
          <w:jc w:val="center"/>
        </w:trPr>
        <w:tc>
          <w:tcPr>
            <w:tcW w:w="326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 w:rsidRPr="003923DD">
              <w:rPr>
                <w:sz w:val="28"/>
              </w:rPr>
              <w:t>Сталь углеродистая обыкновенного качества</w:t>
            </w:r>
          </w:p>
        </w:tc>
        <w:tc>
          <w:tcPr>
            <w:tcW w:w="29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Ст. 0, Ст. 1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Ст. 2</w:t>
            </w:r>
            <w:proofErr w:type="gramStart"/>
            <w:r w:rsidRPr="003923DD">
              <w:rPr>
                <w:sz w:val="28"/>
              </w:rPr>
              <w:t>…С</w:t>
            </w:r>
            <w:proofErr w:type="gramEnd"/>
            <w:r w:rsidRPr="003923DD">
              <w:rPr>
                <w:sz w:val="28"/>
              </w:rPr>
              <w:t>т. 6</w:t>
            </w:r>
          </w:p>
        </w:tc>
        <w:tc>
          <w:tcPr>
            <w:tcW w:w="31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Ст. 3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ГОСТ 380-88</w:t>
            </w:r>
          </w:p>
        </w:tc>
      </w:tr>
      <w:tr w:rsidR="00110301" w:rsidRPr="003923DD" w:rsidTr="00C968B1">
        <w:trPr>
          <w:trHeight w:val="967"/>
          <w:jc w:val="center"/>
        </w:trPr>
        <w:tc>
          <w:tcPr>
            <w:tcW w:w="326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>
              <w:rPr>
                <w:sz w:val="28"/>
              </w:rPr>
              <w:t xml:space="preserve">Сталь качественная </w:t>
            </w:r>
            <w:r w:rsidRPr="00853B40">
              <w:rPr>
                <w:sz w:val="28"/>
                <w:szCs w:val="28"/>
              </w:rPr>
              <w:t>конструкционная углеродистая</w:t>
            </w:r>
          </w:p>
        </w:tc>
        <w:tc>
          <w:tcPr>
            <w:tcW w:w="29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>
              <w:rPr>
                <w:sz w:val="28"/>
              </w:rPr>
              <w:t>08, 10, 15, 20, …</w:t>
            </w:r>
          </w:p>
        </w:tc>
        <w:tc>
          <w:tcPr>
            <w:tcW w:w="31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Default="00110301" w:rsidP="00C968B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Сталь 20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ГОСТ 1050-88</w:t>
            </w:r>
          </w:p>
        </w:tc>
      </w:tr>
      <w:tr w:rsidR="00110301" w:rsidRPr="003923DD" w:rsidTr="00C968B1">
        <w:trPr>
          <w:trHeight w:val="694"/>
          <w:jc w:val="center"/>
        </w:trPr>
        <w:tc>
          <w:tcPr>
            <w:tcW w:w="326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 w:rsidRPr="003923DD">
              <w:rPr>
                <w:sz w:val="28"/>
              </w:rPr>
              <w:t>Сталь конструкционная легированная</w:t>
            </w:r>
          </w:p>
        </w:tc>
        <w:tc>
          <w:tcPr>
            <w:tcW w:w="29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20</w:t>
            </w:r>
            <w:r w:rsidRPr="003923DD"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, 20ХФ, 20ХН,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30 ХГСА</w:t>
            </w:r>
          </w:p>
        </w:tc>
        <w:tc>
          <w:tcPr>
            <w:tcW w:w="31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Сталь 30ХГСА</w:t>
            </w:r>
          </w:p>
          <w:p w:rsidR="00110301" w:rsidRPr="003923DD" w:rsidRDefault="00110301" w:rsidP="00C968B1">
            <w:pPr>
              <w:pStyle w:val="3"/>
              <w:spacing w:line="240" w:lineRule="auto"/>
              <w:jc w:val="both"/>
            </w:pPr>
            <w:r w:rsidRPr="003923DD">
              <w:t>ГОСТ 4543-71</w:t>
            </w:r>
          </w:p>
        </w:tc>
      </w:tr>
      <w:tr w:rsidR="00110301" w:rsidRPr="003923DD" w:rsidTr="00C968B1">
        <w:trPr>
          <w:trHeight w:val="176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 w:rsidRPr="003923DD">
              <w:rPr>
                <w:sz w:val="28"/>
              </w:rPr>
              <w:t>Латунь</w:t>
            </w:r>
          </w:p>
        </w:tc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Л60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ЛАЖМц-66-6-3-2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Л60 ГОСТ 15527-70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ЛАМЖц-66-6-3-2</w:t>
            </w:r>
          </w:p>
          <w:p w:rsidR="00110301" w:rsidRPr="003923DD" w:rsidRDefault="00110301" w:rsidP="00C968B1">
            <w:pPr>
              <w:jc w:val="both"/>
              <w:rPr>
                <w:i/>
                <w:sz w:val="28"/>
              </w:rPr>
            </w:pPr>
            <w:r w:rsidRPr="003923DD">
              <w:rPr>
                <w:sz w:val="28"/>
              </w:rPr>
              <w:lastRenderedPageBreak/>
              <w:t>ГОСТ 12711-80</w:t>
            </w:r>
          </w:p>
        </w:tc>
      </w:tr>
      <w:tr w:rsidR="00110301" w:rsidRPr="003923DD" w:rsidTr="00C968B1">
        <w:trPr>
          <w:trHeight w:val="192"/>
          <w:jc w:val="center"/>
        </w:trPr>
        <w:tc>
          <w:tcPr>
            <w:tcW w:w="3262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 w:rsidRPr="003923DD">
              <w:rPr>
                <w:sz w:val="28"/>
              </w:rPr>
              <w:lastRenderedPageBreak/>
              <w:t>Алюминиевый сплав</w:t>
            </w:r>
          </w:p>
        </w:tc>
        <w:tc>
          <w:tcPr>
            <w:tcW w:w="291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АЛ</w:t>
            </w:r>
            <w:proofErr w:type="gramStart"/>
            <w:r w:rsidRPr="003923DD">
              <w:rPr>
                <w:sz w:val="28"/>
              </w:rPr>
              <w:t>2</w:t>
            </w:r>
            <w:proofErr w:type="gramEnd"/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АЛ8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Д16</w:t>
            </w:r>
          </w:p>
        </w:tc>
        <w:tc>
          <w:tcPr>
            <w:tcW w:w="31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Алюминий – АЛ</w:t>
            </w:r>
            <w:proofErr w:type="gramStart"/>
            <w:r w:rsidRPr="003923DD">
              <w:rPr>
                <w:sz w:val="28"/>
              </w:rPr>
              <w:t>2</w:t>
            </w:r>
            <w:proofErr w:type="gramEnd"/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ГОСТ 2685-75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Алюминий Д16</w:t>
            </w:r>
          </w:p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ГОСТ 4784-74</w:t>
            </w:r>
          </w:p>
        </w:tc>
      </w:tr>
      <w:tr w:rsidR="00110301" w:rsidRPr="003923DD" w:rsidTr="00C968B1">
        <w:trPr>
          <w:trHeight w:val="433"/>
          <w:jc w:val="center"/>
        </w:trPr>
        <w:tc>
          <w:tcPr>
            <w:tcW w:w="3262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rPr>
                <w:sz w:val="28"/>
              </w:rPr>
            </w:pPr>
            <w:r w:rsidRPr="003923DD">
              <w:rPr>
                <w:sz w:val="28"/>
              </w:rPr>
              <w:t>Бронзы оловянные</w:t>
            </w:r>
          </w:p>
        </w:tc>
        <w:tc>
          <w:tcPr>
            <w:tcW w:w="291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pStyle w:val="3"/>
              <w:spacing w:line="240" w:lineRule="auto"/>
              <w:jc w:val="both"/>
            </w:pPr>
            <w:r>
              <w:t xml:space="preserve">БрОФ7-0.2; </w:t>
            </w:r>
            <w:r w:rsidRPr="003923DD">
              <w:t>Бр-ОЦ4-3</w:t>
            </w:r>
          </w:p>
        </w:tc>
        <w:tc>
          <w:tcPr>
            <w:tcW w:w="317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110301" w:rsidRPr="003923DD" w:rsidRDefault="00110301" w:rsidP="00C968B1">
            <w:pPr>
              <w:jc w:val="both"/>
              <w:rPr>
                <w:sz w:val="28"/>
              </w:rPr>
            </w:pPr>
            <w:r w:rsidRPr="003923DD">
              <w:rPr>
                <w:sz w:val="28"/>
              </w:rPr>
              <w:t>Бр-ОЦ4-3 ГОСТ5017-74</w:t>
            </w:r>
          </w:p>
        </w:tc>
      </w:tr>
    </w:tbl>
    <w:p w:rsidR="00D2365E" w:rsidRDefault="00D2365E" w:rsidP="00110301">
      <w:pPr>
        <w:pStyle w:val="a3"/>
        <w:spacing w:line="360" w:lineRule="atLeast"/>
        <w:ind w:firstLine="720"/>
      </w:pPr>
    </w:p>
    <w:p w:rsidR="00D2365E" w:rsidRDefault="00D2365E" w:rsidP="00110301">
      <w:pPr>
        <w:pStyle w:val="a3"/>
        <w:spacing w:line="360" w:lineRule="atLeast"/>
        <w:ind w:firstLine="720"/>
      </w:pPr>
    </w:p>
    <w:p w:rsidR="00D2365E" w:rsidRDefault="00110301" w:rsidP="00D2365E">
      <w:pPr>
        <w:pStyle w:val="a3"/>
        <w:spacing w:line="360" w:lineRule="atLeast"/>
        <w:ind w:left="696" w:firstLine="720"/>
      </w:pPr>
      <w:r>
        <w:t xml:space="preserve">Процесс выполнения чертежа детали практически состоит из тех же этапов, что </w:t>
      </w:r>
    </w:p>
    <w:p w:rsidR="00D2365E" w:rsidRDefault="00110301" w:rsidP="00110301">
      <w:pPr>
        <w:pStyle w:val="a3"/>
        <w:spacing w:line="360" w:lineRule="atLeast"/>
        <w:ind w:firstLine="720"/>
      </w:pPr>
      <w:r>
        <w:t xml:space="preserve">и при </w:t>
      </w:r>
      <w:proofErr w:type="spellStart"/>
      <w:r>
        <w:t>эскизировании</w:t>
      </w:r>
      <w:proofErr w:type="spellEnd"/>
      <w:r>
        <w:t xml:space="preserve">. Чертеж детали отличается от эскиза тем, что он </w:t>
      </w:r>
    </w:p>
    <w:p w:rsidR="00D2365E" w:rsidRDefault="00110301" w:rsidP="00110301">
      <w:pPr>
        <w:pStyle w:val="a3"/>
        <w:spacing w:line="360" w:lineRule="atLeast"/>
        <w:ind w:firstLine="720"/>
      </w:pPr>
      <w:r>
        <w:t xml:space="preserve">выполняется в определенном масштабе по ГОСТ 2.302-68, и все </w:t>
      </w:r>
    </w:p>
    <w:p w:rsidR="00110301" w:rsidRDefault="00110301" w:rsidP="00110301">
      <w:pPr>
        <w:pStyle w:val="a3"/>
        <w:spacing w:line="360" w:lineRule="atLeast"/>
        <w:ind w:firstLine="720"/>
      </w:pPr>
      <w:r>
        <w:t xml:space="preserve">построения выполняются при помощи чертежных инструментов. </w:t>
      </w:r>
    </w:p>
    <w:p w:rsidR="00D2365E" w:rsidRDefault="00D2365E" w:rsidP="00110301">
      <w:pPr>
        <w:spacing w:line="360" w:lineRule="atLeast"/>
        <w:ind w:firstLine="720"/>
        <w:jc w:val="both"/>
        <w:rPr>
          <w:sz w:val="28"/>
        </w:rPr>
      </w:pPr>
    </w:p>
    <w:p w:rsidR="00110301" w:rsidRDefault="00110301" w:rsidP="00110301">
      <w:pPr>
        <w:spacing w:line="360" w:lineRule="atLeast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Примеры выполнения </w:t>
      </w:r>
      <w:r w:rsidR="00D2365E">
        <w:rPr>
          <w:sz w:val="28"/>
        </w:rPr>
        <w:t>эскиза приведен</w:t>
      </w:r>
      <w:r w:rsidR="00C92E9A">
        <w:rPr>
          <w:sz w:val="28"/>
        </w:rPr>
        <w:t xml:space="preserve"> на рис. 7</w:t>
      </w:r>
      <w:proofErr w:type="gramEnd"/>
    </w:p>
    <w:p w:rsidR="00110301" w:rsidRDefault="00110301" w:rsidP="00110301">
      <w:pPr>
        <w:spacing w:line="360" w:lineRule="atLeast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191125" cy="8791575"/>
            <wp:effectExtent l="19050" t="0" r="9525" b="0"/>
            <wp:docPr id="1" name="Рисунок 8" descr="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3[1]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01" w:rsidRDefault="00C92E9A" w:rsidP="00110301">
      <w:pPr>
        <w:spacing w:line="360" w:lineRule="atLeast"/>
        <w:jc w:val="center"/>
        <w:rPr>
          <w:sz w:val="28"/>
        </w:rPr>
      </w:pPr>
      <w:r>
        <w:rPr>
          <w:sz w:val="28"/>
        </w:rPr>
        <w:t>Рис. 7</w:t>
      </w:r>
    </w:p>
    <w:p w:rsidR="00F77626" w:rsidRDefault="00F77626" w:rsidP="00D46C63">
      <w:pPr>
        <w:pStyle w:val="a3"/>
        <w:spacing w:line="360" w:lineRule="atLeast"/>
        <w:ind w:firstLine="720"/>
        <w:sectPr w:rsidR="00F77626" w:rsidSect="00110301">
          <w:headerReference w:type="even" r:id="rId20"/>
          <w:headerReference w:type="default" r:id="rId21"/>
          <w:pgSz w:w="11906" w:h="16838"/>
          <w:pgMar w:top="284" w:right="284" w:bottom="284" w:left="284" w:header="720" w:footer="720" w:gutter="0"/>
          <w:cols w:space="720"/>
          <w:docGrid w:linePitch="299"/>
        </w:sectPr>
      </w:pPr>
    </w:p>
    <w:p w:rsidR="005633F1" w:rsidRDefault="005633F1" w:rsidP="00110301">
      <w:pPr>
        <w:pStyle w:val="a3"/>
        <w:spacing w:line="360" w:lineRule="atLeast"/>
        <w:ind w:firstLine="0"/>
        <w:jc w:val="center"/>
      </w:pPr>
    </w:p>
    <w:sectPr w:rsidR="005633F1" w:rsidSect="001F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E0" w:rsidRDefault="001F52E0" w:rsidP="001F52E0">
      <w:pPr>
        <w:spacing w:after="0" w:line="240" w:lineRule="auto"/>
      </w:pPr>
      <w:r>
        <w:separator/>
      </w:r>
    </w:p>
  </w:endnote>
  <w:endnote w:type="continuationSeparator" w:id="1">
    <w:p w:rsidR="001F52E0" w:rsidRDefault="001F52E0" w:rsidP="001F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E0" w:rsidRDefault="001F52E0" w:rsidP="001F52E0">
      <w:pPr>
        <w:spacing w:after="0" w:line="240" w:lineRule="auto"/>
      </w:pPr>
      <w:r>
        <w:separator/>
      </w:r>
    </w:p>
  </w:footnote>
  <w:footnote w:type="continuationSeparator" w:id="1">
    <w:p w:rsidR="001F52E0" w:rsidRDefault="001F52E0" w:rsidP="001F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0F" w:rsidRDefault="003D4D6B" w:rsidP="0063762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633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33F1">
      <w:rPr>
        <w:rStyle w:val="a7"/>
        <w:noProof/>
      </w:rPr>
      <w:t>1</w:t>
    </w:r>
    <w:r>
      <w:rPr>
        <w:rStyle w:val="a7"/>
      </w:rPr>
      <w:fldChar w:fldCharType="end"/>
    </w:r>
  </w:p>
  <w:p w:rsidR="00DB390F" w:rsidRDefault="00C92E9A" w:rsidP="00637623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0F" w:rsidRPr="00637623" w:rsidRDefault="003D4D6B" w:rsidP="00637623">
    <w:pPr>
      <w:pStyle w:val="a5"/>
      <w:framePr w:wrap="around" w:vAnchor="text" w:hAnchor="margin" w:xAlign="outside" w:y="1"/>
      <w:rPr>
        <w:rStyle w:val="a7"/>
        <w:rFonts w:ascii="Arial" w:hAnsi="Arial" w:cs="Arial"/>
        <w:sz w:val="24"/>
        <w:szCs w:val="24"/>
      </w:rPr>
    </w:pPr>
    <w:r w:rsidRPr="00637623">
      <w:rPr>
        <w:rStyle w:val="a7"/>
        <w:rFonts w:ascii="Arial" w:hAnsi="Arial" w:cs="Arial"/>
        <w:sz w:val="24"/>
        <w:szCs w:val="24"/>
      </w:rPr>
      <w:fldChar w:fldCharType="begin"/>
    </w:r>
    <w:r w:rsidR="005633F1" w:rsidRPr="00637623">
      <w:rPr>
        <w:rStyle w:val="a7"/>
        <w:rFonts w:ascii="Arial" w:hAnsi="Arial" w:cs="Arial"/>
        <w:sz w:val="24"/>
        <w:szCs w:val="24"/>
      </w:rPr>
      <w:instrText xml:space="preserve">PAGE  </w:instrText>
    </w:r>
    <w:r w:rsidRPr="00637623">
      <w:rPr>
        <w:rStyle w:val="a7"/>
        <w:rFonts w:ascii="Arial" w:hAnsi="Arial" w:cs="Arial"/>
        <w:sz w:val="24"/>
        <w:szCs w:val="24"/>
      </w:rPr>
      <w:fldChar w:fldCharType="separate"/>
    </w:r>
    <w:r w:rsidR="00C92E9A">
      <w:rPr>
        <w:rStyle w:val="a7"/>
        <w:rFonts w:ascii="Arial" w:hAnsi="Arial" w:cs="Arial"/>
        <w:noProof/>
        <w:sz w:val="24"/>
        <w:szCs w:val="24"/>
      </w:rPr>
      <w:t>2</w:t>
    </w:r>
    <w:r w:rsidRPr="00637623">
      <w:rPr>
        <w:rStyle w:val="a7"/>
        <w:rFonts w:ascii="Arial" w:hAnsi="Arial" w:cs="Arial"/>
        <w:sz w:val="24"/>
        <w:szCs w:val="24"/>
      </w:rPr>
      <w:fldChar w:fldCharType="end"/>
    </w:r>
  </w:p>
  <w:p w:rsidR="00DB390F" w:rsidRDefault="00C92E9A" w:rsidP="00637623">
    <w:pPr>
      <w:pStyle w:val="a5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C63"/>
    <w:rsid w:val="00110301"/>
    <w:rsid w:val="001D5E6D"/>
    <w:rsid w:val="001F52E0"/>
    <w:rsid w:val="003D4D6B"/>
    <w:rsid w:val="004948DD"/>
    <w:rsid w:val="005633F1"/>
    <w:rsid w:val="008618BE"/>
    <w:rsid w:val="00C92E9A"/>
    <w:rsid w:val="00D2365E"/>
    <w:rsid w:val="00D46C63"/>
    <w:rsid w:val="00DA36B1"/>
    <w:rsid w:val="00F7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E0"/>
  </w:style>
  <w:style w:type="paragraph" w:styleId="3">
    <w:name w:val="heading 3"/>
    <w:basedOn w:val="a"/>
    <w:next w:val="a"/>
    <w:link w:val="30"/>
    <w:qFormat/>
    <w:rsid w:val="00D46C63"/>
    <w:pPr>
      <w:keepNext/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C6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D46C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6C6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46C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D46C6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rsid w:val="00D46C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46C6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46C63"/>
  </w:style>
  <w:style w:type="paragraph" w:styleId="21">
    <w:name w:val="Body Text 2"/>
    <w:basedOn w:val="a"/>
    <w:link w:val="22"/>
    <w:rsid w:val="00D46C63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6C63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D6D0-9692-45BF-B83A-9B2A5E92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8</cp:revision>
  <dcterms:created xsi:type="dcterms:W3CDTF">2014-04-15T10:52:00Z</dcterms:created>
  <dcterms:modified xsi:type="dcterms:W3CDTF">2014-04-17T10:45:00Z</dcterms:modified>
</cp:coreProperties>
</file>