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ED5" w:rsidRDefault="00526ED5" w:rsidP="00526ED5">
      <w:pPr>
        <w:shd w:val="clear" w:color="auto" w:fill="FDFE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505050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bCs/>
          <w:color w:val="505050"/>
          <w:sz w:val="24"/>
          <w:szCs w:val="24"/>
        </w:rPr>
        <w:t>ЛЕКЦИЯ № 11 Статистика доходов и расходов населения</w:t>
      </w:r>
    </w:p>
    <w:p w:rsidR="00526ED5" w:rsidRDefault="00526ED5" w:rsidP="00526ED5">
      <w:pPr>
        <w:shd w:val="clear" w:color="auto" w:fill="FDFEFF"/>
        <w:spacing w:after="0" w:line="240" w:lineRule="auto"/>
        <w:outlineLvl w:val="2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11.1. 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Б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аланс денежных доходов и расходов населения</w:t>
      </w:r>
    </w:p>
    <w:p w:rsidR="00526ED5" w:rsidRPr="001B065D" w:rsidRDefault="00526ED5" w:rsidP="00526ED5">
      <w:pPr>
        <w:shd w:val="clear" w:color="auto" w:fill="FDFEFF"/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  <w:t xml:space="preserve">11.2.  </w:t>
      </w:r>
      <w:proofErr w:type="spellStart"/>
      <w:r w:rsidRPr="001B065D"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  <w:t>Межстрановые</w:t>
      </w:r>
      <w:proofErr w:type="spellEnd"/>
      <w:r w:rsidRPr="001B065D"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  <w:t xml:space="preserve"> сравнения доходов населения на базе паритетов покупательной способности валют</w:t>
      </w:r>
    </w:p>
    <w:p w:rsidR="00526ED5" w:rsidRDefault="00526ED5" w:rsidP="00526ED5">
      <w:pPr>
        <w:shd w:val="clear" w:color="auto" w:fill="FDFEFF"/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</w:pPr>
    </w:p>
    <w:p w:rsidR="00526ED5" w:rsidRPr="001B065D" w:rsidRDefault="00526ED5" w:rsidP="00526ED5">
      <w:pPr>
        <w:shd w:val="clear" w:color="auto" w:fill="FDFE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505050"/>
          <w:sz w:val="24"/>
          <w:szCs w:val="24"/>
        </w:rPr>
      </w:pPr>
    </w:p>
    <w:p w:rsidR="00526ED5" w:rsidRDefault="00526ED5" w:rsidP="00526ED5">
      <w:pPr>
        <w:shd w:val="clear" w:color="auto" w:fill="FDFEFF"/>
        <w:spacing w:after="0" w:line="240" w:lineRule="auto"/>
        <w:outlineLvl w:val="2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11.1. 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Б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аланс денежных доходов и расходов населения</w:t>
      </w:r>
    </w:p>
    <w:p w:rsidR="00526ED5" w:rsidRPr="001B065D" w:rsidRDefault="00526ED5" w:rsidP="00526ED5">
      <w:pPr>
        <w:shd w:val="clear" w:color="auto" w:fill="FDFEFF"/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  <w:t>Источники данных и задачи статистики при изучении доходов и расходов населения</w:t>
      </w:r>
    </w:p>
    <w:p w:rsidR="00526ED5" w:rsidRPr="001B065D" w:rsidRDefault="00526ED5" w:rsidP="00526ED5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Данные государственной и ведомственной статистики являются источниками о доходах и расходах населения.</w:t>
      </w:r>
    </w:p>
    <w:p w:rsidR="00526ED5" w:rsidRPr="001B065D" w:rsidRDefault="00526ED5" w:rsidP="00526ED5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 xml:space="preserve">Государственная статистика 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обладает наиболее полной информационной базой, получаемой прямо от населения и домохозяй</w:t>
      </w:r>
      <w:proofErr w:type="gram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ств пр</w:t>
      </w:r>
      <w:proofErr w:type="gram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и осуществлении выборочного обследования домашних хозяйств и от крупных и средних фирм, сдающих отчетность по труду и выплате заработной платы. Помимо этого, проводятся периодические проверки задержки выплат заработной платы по отдельным отраслям экономики, а также изучение дифференциации заработной платы по выборке фирм.</w:t>
      </w:r>
    </w:p>
    <w:p w:rsidR="00526ED5" w:rsidRPr="001B065D" w:rsidRDefault="00526ED5" w:rsidP="00526ED5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 xml:space="preserve">Ведомственная статистика 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осуществляет обобщение информации о выплатах, произведенных населению, о платежах, от него полученных, на базе ведомственной отчетности. К таким данным относятся:</w:t>
      </w:r>
    </w:p>
    <w:p w:rsidR="00526ED5" w:rsidRPr="001B065D" w:rsidRDefault="00526ED5" w:rsidP="00526ED5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1) баланс денежных доходов и расходов населения, обобщающий информацию от финансовых учреждений и ЦБ РФ;</w:t>
      </w:r>
    </w:p>
    <w:p w:rsidR="00526ED5" w:rsidRPr="001B065D" w:rsidRDefault="00526ED5" w:rsidP="00526ED5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2) данные о размере выплаченных пенсий и пособий, предоставляемые Государственным пенсионным фондом;</w:t>
      </w:r>
    </w:p>
    <w:p w:rsidR="00526ED5" w:rsidRPr="001B065D" w:rsidRDefault="00526ED5" w:rsidP="00526ED5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3) суммы декларируемых населением доходов и уплаченных с них налогов по данным Федеральной налоговой службы РФ (ФНС РФ). В ФНС формируется реестр налогоплательщиков, в котором накапливается и обобщается информация, характеризующая выплаченные доходы, удержанные налоги и крупные расходы, подлежащие декларированию в соответствии с законодательством.</w:t>
      </w:r>
    </w:p>
    <w:p w:rsidR="00526ED5" w:rsidRPr="001B065D" w:rsidRDefault="00526ED5" w:rsidP="00526ED5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  <w:t>Основными задачами статистики при изучении доходов и расходов населения являются:</w:t>
      </w:r>
    </w:p>
    <w:p w:rsidR="00526ED5" w:rsidRPr="001B065D" w:rsidRDefault="00526ED5" w:rsidP="00526ED5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1) характеристика размера и состава доходов и расходов населения и домашних хозяйств;</w:t>
      </w:r>
    </w:p>
    <w:p w:rsidR="00526ED5" w:rsidRPr="001B065D" w:rsidRDefault="00526ED5" w:rsidP="00526ED5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2) анализ дифференциации денежных доходов и потребления;</w:t>
      </w:r>
    </w:p>
    <w:p w:rsidR="00526ED5" w:rsidRPr="001B065D" w:rsidRDefault="00526ED5" w:rsidP="00526ED5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3) изучение динамики денежных доходов;</w:t>
      </w:r>
    </w:p>
    <w:p w:rsidR="00526ED5" w:rsidRPr="001B065D" w:rsidRDefault="00526ED5" w:rsidP="00526ED5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4) моделирование доходов, расходов и потребления населения;</w:t>
      </w:r>
    </w:p>
    <w:p w:rsidR="00526ED5" w:rsidRPr="001B065D" w:rsidRDefault="00526ED5" w:rsidP="00526ED5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5) изучение влияния доходов (расходов) на потребление и другие социально-экономические показатели.</w:t>
      </w:r>
    </w:p>
    <w:p w:rsidR="00526ED5" w:rsidRPr="001B065D" w:rsidRDefault="00526ED5" w:rsidP="00526ED5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В современных рыночных условиях возрастает необходимость в исследовании платежеспособности населения как одного из значимых факторов развития рынка.</w:t>
      </w:r>
    </w:p>
    <w:p w:rsidR="00526ED5" w:rsidRPr="001B065D" w:rsidRDefault="00526ED5" w:rsidP="00526ED5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Но, к сожалению, информация о доходах менее достоверна из-за разнообразия источников доходов, существования теневого дохода, который никто не учитывает, разрыва во времени между выполненной работой и ее оплатой, наличия не только денежной формы доходов, но и натуральных поступлений продуктов питания и предоставляемых льгот населению. Из-за этого статистика все больше и больше концентрирует свое внимание на изучении расходов, т. е. производит исследование доходов через расходы населения.</w:t>
      </w:r>
    </w:p>
    <w:p w:rsidR="00526ED5" w:rsidRPr="001B065D" w:rsidRDefault="00526ED5" w:rsidP="00526ED5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Улучшение статистической методологии по изучению доходов и расходов населения содействует расширению международных сравнений в этой области.</w:t>
      </w:r>
    </w:p>
    <w:p w:rsidR="00526ED5" w:rsidRPr="001B065D" w:rsidRDefault="00526ED5" w:rsidP="00526ED5">
      <w:pPr>
        <w:shd w:val="clear" w:color="auto" w:fill="FDFE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  <w:t xml:space="preserve">Концепция доходов Джона </w:t>
      </w:r>
      <w:proofErr w:type="spellStart"/>
      <w:r w:rsidRPr="001B065D"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  <w:t>Хикса</w:t>
      </w:r>
      <w:proofErr w:type="spellEnd"/>
    </w:p>
    <w:p w:rsidR="00526ED5" w:rsidRPr="001B065D" w:rsidRDefault="00526ED5" w:rsidP="00526ED5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Методология изучения доходов в Системе национальных счетов 1993 г. (СНС-93) основана на концепции Джона </w:t>
      </w:r>
      <w:proofErr w:type="spell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Хикса</w:t>
      </w:r>
      <w:proofErr w:type="spell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. Согласно ей </w:t>
      </w:r>
      <w:r w:rsidRPr="001B065D">
        <w:rPr>
          <w:rFonts w:ascii="Times New Roman" w:eastAsia="Times New Roman" w:hAnsi="Times New Roman" w:cs="Times New Roman"/>
          <w:bCs/>
          <w:i/>
          <w:iCs/>
          <w:color w:val="393939"/>
          <w:sz w:val="24"/>
          <w:szCs w:val="24"/>
        </w:rPr>
        <w:t xml:space="preserve">под доходом понимается наибольшее количество средств, которое индивид может потратить в течение данной недели при </w:t>
      </w:r>
      <w:r w:rsidRPr="001B065D">
        <w:rPr>
          <w:rFonts w:ascii="Times New Roman" w:eastAsia="Times New Roman" w:hAnsi="Times New Roman" w:cs="Times New Roman"/>
          <w:bCs/>
          <w:i/>
          <w:iCs/>
          <w:color w:val="393939"/>
          <w:sz w:val="24"/>
          <w:szCs w:val="24"/>
        </w:rPr>
        <w:lastRenderedPageBreak/>
        <w:t>условии, что капитальная стоимость будущих поступлений в денежном выражении сохранится прежней.</w:t>
      </w:r>
    </w:p>
    <w:p w:rsidR="00526ED5" w:rsidRPr="001B065D" w:rsidRDefault="00526ED5" w:rsidP="00526ED5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Особенность концепции Джона </w:t>
      </w:r>
      <w:proofErr w:type="spell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Хикса</w:t>
      </w:r>
      <w:proofErr w:type="spell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в том, что в ней:</w:t>
      </w:r>
    </w:p>
    <w:p w:rsidR="00526ED5" w:rsidRPr="001B065D" w:rsidRDefault="00526ED5" w:rsidP="00526ED5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1) отчетливо разделены определения «доход» и «актив». Следовательно, не каждая сумма зачисленных денег закрепляется как доход, а только та, которая расходуется на потребление. К тому же размер имеющегося капитала (актива) будет без изменения. Тем не </w:t>
      </w:r>
      <w:proofErr w:type="gram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менее</w:t>
      </w:r>
      <w:proofErr w:type="gram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трансформация актива, например приобретение на сбережения недвижимости, не рассматривается как доход;</w:t>
      </w:r>
    </w:p>
    <w:p w:rsidR="00526ED5" w:rsidRPr="001B065D" w:rsidRDefault="00526ED5" w:rsidP="00526ED5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2) сумма сбережений не соответствует сумме прироста денежной наличности (облигаций, акций и депозитов в банке), следовательно, финансовых активов, потому что их рост, возможно, это результат смены формы активов;</w:t>
      </w:r>
    </w:p>
    <w:p w:rsidR="00526ED5" w:rsidRPr="001B065D" w:rsidRDefault="00526ED5" w:rsidP="00526ED5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3) прирост капитала, инициируемый случайными факторами (ростом стоимости земли, инфляцией), не рассматривается как доход.</w:t>
      </w:r>
    </w:p>
    <w:p w:rsidR="00526ED5" w:rsidRPr="001B065D" w:rsidRDefault="00526ED5" w:rsidP="00526ED5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Согласно концепции выделяются </w:t>
      </w:r>
      <w:r w:rsidRPr="001B065D"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  <w:t>два понятия дохода:</w:t>
      </w:r>
    </w:p>
    <w:p w:rsidR="00526ED5" w:rsidRPr="001B065D" w:rsidRDefault="00526ED5" w:rsidP="00526ED5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1) </w:t>
      </w:r>
      <w:proofErr w:type="spell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ex</w:t>
      </w:r>
      <w:proofErr w:type="spell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</w:t>
      </w:r>
      <w:proofErr w:type="spell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ante</w:t>
      </w:r>
      <w:proofErr w:type="spell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– </w:t>
      </w:r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 xml:space="preserve">доход предвиденный, 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ожидаемый, т. е. количество средств, которое может быть потрачено; при этом предполагается, что положение останется столь же хорошим, как и в начале периода;</w:t>
      </w:r>
    </w:p>
    <w:p w:rsidR="00526ED5" w:rsidRPr="001B065D" w:rsidRDefault="00526ED5" w:rsidP="00526ED5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2) </w:t>
      </w:r>
      <w:proofErr w:type="spell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ex</w:t>
      </w:r>
      <w:proofErr w:type="spell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</w:t>
      </w:r>
      <w:proofErr w:type="spell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post</w:t>
      </w:r>
      <w:proofErr w:type="spell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– </w:t>
      </w:r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 xml:space="preserve">доход, включающий непредвиденные поступления или убытки 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в связи с изменением условий</w:t>
      </w:r>
      <w:bookmarkStart w:id="0" w:name="r34"/>
      <w:bookmarkEnd w:id="0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fldChar w:fldCharType="begin"/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instrText xml:space="preserve"> HYPERLINK "http://lib.rus.ec/b/165791/read" \l "n_34" \o "Практикум по социальной статистике: Учеб. пособие дня вузов / Елисеева И. И., Васильева Э. К., Гордеенко Н. М. и др.; Под ред. И. И. Елисеевой. М.: Финансы и статистика, 2002. С. 71 " </w:instrTex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fldChar w:fldCharType="separate"/>
      </w:r>
      <w:r w:rsidRPr="001B065D">
        <w:rPr>
          <w:rFonts w:ascii="Times New Roman" w:eastAsia="Times New Roman" w:hAnsi="Times New Roman" w:cs="Times New Roman"/>
          <w:color w:val="333399"/>
          <w:sz w:val="24"/>
          <w:szCs w:val="24"/>
          <w:vertAlign w:val="superscript"/>
        </w:rPr>
        <w:t>[34]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fldChar w:fldCharType="end"/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.</w:t>
      </w:r>
    </w:p>
    <w:p w:rsidR="00526ED5" w:rsidRPr="001B065D" w:rsidRDefault="00526ED5" w:rsidP="00526ED5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Для характеристики процессов формирования, распределения, перераспределения и использования доходов на </w:t>
      </w:r>
      <w:proofErr w:type="spell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макроуровне</w:t>
      </w:r>
      <w:proofErr w:type="spell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в СНС осуществляется построение и анализ </w:t>
      </w:r>
      <w:r w:rsidRPr="001B065D"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  <w:t>следующих счетов:</w:t>
      </w:r>
    </w:p>
    <w:p w:rsidR="00526ED5" w:rsidRPr="001B065D" w:rsidRDefault="00526ED5" w:rsidP="00526ED5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1) первичного распределения доходов:</w:t>
      </w:r>
    </w:p>
    <w:p w:rsidR="00526ED5" w:rsidRPr="001B065D" w:rsidRDefault="00526ED5" w:rsidP="00526ED5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а) счета образования доходов;</w:t>
      </w:r>
    </w:p>
    <w:p w:rsidR="00526ED5" w:rsidRPr="001B065D" w:rsidRDefault="00526ED5" w:rsidP="00526ED5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б) счета распределения первичных доходов;</w:t>
      </w:r>
    </w:p>
    <w:p w:rsidR="00526ED5" w:rsidRPr="001B065D" w:rsidRDefault="00526ED5" w:rsidP="00526ED5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2) перераспределения доходов:</w:t>
      </w:r>
    </w:p>
    <w:p w:rsidR="00526ED5" w:rsidRPr="001B065D" w:rsidRDefault="00526ED5" w:rsidP="00526ED5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а) счета вторичного распределения доходов;</w:t>
      </w:r>
    </w:p>
    <w:p w:rsidR="00526ED5" w:rsidRPr="001B065D" w:rsidRDefault="00526ED5" w:rsidP="00526ED5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б) счета перераспределения доходов в натуральной форме;</w:t>
      </w:r>
    </w:p>
    <w:p w:rsidR="00526ED5" w:rsidRPr="001B065D" w:rsidRDefault="00526ED5" w:rsidP="00526ED5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3) использования доходов:</w:t>
      </w:r>
    </w:p>
    <w:p w:rsidR="00526ED5" w:rsidRPr="001B065D" w:rsidRDefault="00526ED5" w:rsidP="00526ED5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а) счета использования располагаемого дохода;</w:t>
      </w:r>
    </w:p>
    <w:p w:rsidR="00526ED5" w:rsidRPr="001B065D" w:rsidRDefault="00526ED5" w:rsidP="00526ED5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б) счета использования скорректированного располагаемого дохода.</w:t>
      </w:r>
    </w:p>
    <w:p w:rsidR="00526ED5" w:rsidRPr="001B065D" w:rsidRDefault="00526ED5" w:rsidP="00526ED5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Определение дохода (</w:t>
      </w:r>
      <w:proofErr w:type="spell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income</w:t>
      </w:r>
      <w:proofErr w:type="spell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) состоит из всех денежных поступлений определенного человека или домохозяйства за установленный интервал времени (месяц, год). Доход определенного домохозяйства обычно делят на три группы:</w:t>
      </w:r>
    </w:p>
    <w:p w:rsidR="00526ED5" w:rsidRPr="001B065D" w:rsidRDefault="00526ED5" w:rsidP="00526ED5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1) доход, который получает владелец фактора производства – труда;</w:t>
      </w:r>
    </w:p>
    <w:p w:rsidR="00526ED5" w:rsidRPr="001B065D" w:rsidRDefault="00526ED5" w:rsidP="00526ED5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2) доход, который получается за счет применения других факторов производства (земли, капитала, предпринимательских способностей);</w:t>
      </w:r>
    </w:p>
    <w:p w:rsidR="00526ED5" w:rsidRPr="001B065D" w:rsidRDefault="00526ED5" w:rsidP="00526ED5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3) трансфертные платежи.</w:t>
      </w:r>
    </w:p>
    <w:p w:rsidR="00526ED5" w:rsidRPr="001B065D" w:rsidRDefault="00526ED5" w:rsidP="00526ED5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Первичные доходы населения – показатель его благосостояния. Например, номинальный доход в США состоит из дивидендов, заработной платы, процентов, наличных трансфертных платежей, таких как пособие по социальному обеспечению и безработице, стипендий. Данный доход определяется до удержания налогов, из него еще не вычли налог на личный доход и налог на заработную плату.</w:t>
      </w:r>
    </w:p>
    <w:p w:rsidR="00526ED5" w:rsidRPr="001B065D" w:rsidRDefault="00526ED5" w:rsidP="00526ED5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Помимо этого, к доходам стоит причислить обеспечение товарами и услугами по ряду правительственных программ, доходы от роста стоимости облигаций, акций, недвижимого имущества, поддержку на образование, субсидии на оплату жилья и продовольственных товаров.</w:t>
      </w:r>
    </w:p>
    <w:p w:rsidR="00526ED5" w:rsidRPr="001B065D" w:rsidRDefault="00526ED5" w:rsidP="00526ED5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Давая в пользование организаций экономические ресурсы, домохозяйства зарабатывают вознаграждение в виде прибыли, зарплаты, ренты и процента. Данные четыре компонента формируют в сумме доход домохозяйств.</w:t>
      </w:r>
    </w:p>
    <w:p w:rsidR="00526ED5" w:rsidRPr="001B065D" w:rsidRDefault="00526ED5" w:rsidP="00526ED5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Первичные доходы отображаются в счете формирования доходов, которые выплачиваются работодателями (помимо доходов от собственности). Процесс получения 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lastRenderedPageBreak/>
        <w:t>первичных доходов участниками производства, к тому же получение и выплата доходов от собственности отображается в счете распределения первичных доходов.</w:t>
      </w:r>
    </w:p>
    <w:p w:rsidR="00526ED5" w:rsidRPr="001B065D" w:rsidRDefault="00526ED5" w:rsidP="00526ED5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Процессы трансформации первичных доходов и остаток первичных доходов от собственности под воздействием всевозможных трансфертов в денежной форме (то, как совершается перераспределение доходов согласно с текущей социально-экономической политикой страны) показываются в счетах вторичного перераспределения доходов. Выступают текущие трансферты в денежной форме как </w:t>
      </w:r>
      <w:proofErr w:type="spell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перераспределительные</w:t>
      </w:r>
      <w:proofErr w:type="spell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текущие платежи и поступления, которые не сопровождаются движением товаров. Таковыми являются: выплата страховых премий и выплаты из госбюджета на социальные нужды (стипендий, пенсий, пособий); текущий налог на доходы и собственность.</w:t>
      </w:r>
    </w:p>
    <w:p w:rsidR="00526ED5" w:rsidRPr="001B065D" w:rsidRDefault="00526ED5" w:rsidP="00526ED5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Первичные доходы, измененные на остаток текущих трансфертов в денежной форме, формируют располагаемый доход:</w:t>
      </w:r>
    </w:p>
    <w:p w:rsidR="00526ED5" w:rsidRPr="001B065D" w:rsidRDefault="00526ED5" w:rsidP="00526ED5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br/>
      </w:r>
      <w:r w:rsidRPr="001B065D">
        <w:rPr>
          <w:rFonts w:ascii="Times New Roman" w:eastAsia="Times New Roman" w:hAnsi="Times New Roman" w:cs="Times New Roman"/>
          <w:noProof/>
          <w:color w:val="393939"/>
          <w:sz w:val="24"/>
          <w:szCs w:val="24"/>
        </w:rPr>
        <w:drawing>
          <wp:inline distT="0" distB="0" distL="0" distR="0">
            <wp:extent cx="2657475" cy="800100"/>
            <wp:effectExtent l="19050" t="0" r="9525" b="0"/>
            <wp:docPr id="27" name="Рисунок 27" descr="http://lib.rus.ec/i/91/165791/i_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lib.rus.ec/i/91/165791/i_02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ED5" w:rsidRPr="001B065D" w:rsidRDefault="00526ED5" w:rsidP="00526ED5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∆</w:t>
      </w:r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>ТТ</w:t>
      </w:r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  <w:vertAlign w:val="subscript"/>
        </w:rPr>
        <w:t xml:space="preserve">ДЕН </w:t>
      </w:r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 xml:space="preserve">– 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остаток текущих трансфертов в денежной форме</w:t>
      </w:r>
      <w:bookmarkStart w:id="1" w:name="r35"/>
      <w:bookmarkEnd w:id="1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fldChar w:fldCharType="begin"/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instrText xml:space="preserve"> HYPERLINK "http://lib.rus.ec/b/165791/read" \l "n_35" \o "Практикум по социальной статистике: Учеб. пособие для вузов / Елисеева И. И., Васильева Э. К., Гордеенко Н. М. и др.; Под ред. И. И. Елисеевой. М.: Финансы и статистика, 2002. С. 72. " </w:instrTex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fldChar w:fldCharType="separate"/>
      </w:r>
      <w:r w:rsidRPr="001B065D">
        <w:rPr>
          <w:rFonts w:ascii="Times New Roman" w:eastAsia="Times New Roman" w:hAnsi="Times New Roman" w:cs="Times New Roman"/>
          <w:color w:val="333399"/>
          <w:sz w:val="24"/>
          <w:szCs w:val="24"/>
          <w:vertAlign w:val="superscript"/>
        </w:rPr>
        <w:t>[35]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fldChar w:fldCharType="end"/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.</w:t>
      </w:r>
    </w:p>
    <w:p w:rsidR="00526ED5" w:rsidRPr="001B065D" w:rsidRDefault="00526ED5" w:rsidP="00526ED5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Располагаемый доход является конечной суммой доходов, которую можно применять для потребления и сбережений за счет труда этого года</w:t>
      </w:r>
      <w:bookmarkStart w:id="2" w:name="r36"/>
      <w:bookmarkEnd w:id="2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fldChar w:fldCharType="begin"/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instrText xml:space="preserve"> HYPERLINK "http://lib.rus.ec/b/165791/read" \l "n_36" \o "Практикум по социальной статистике: Учеб. пособие для вузов / Елисеева И. И., Васильева Э. К., Гордеенко Н. М. и др.; Под ред. И. И. Елисеевой. М.: Финансы и статистика, 2002. С. 72. " </w:instrTex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fldChar w:fldCharType="separate"/>
      </w:r>
      <w:r w:rsidRPr="001B065D">
        <w:rPr>
          <w:rFonts w:ascii="Times New Roman" w:eastAsia="Times New Roman" w:hAnsi="Times New Roman" w:cs="Times New Roman"/>
          <w:color w:val="333399"/>
          <w:sz w:val="24"/>
          <w:szCs w:val="24"/>
          <w:vertAlign w:val="superscript"/>
        </w:rPr>
        <w:t>[36]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fldChar w:fldCharType="end"/>
      </w:r>
    </w:p>
    <w:p w:rsidR="00526ED5" w:rsidRPr="001B065D" w:rsidRDefault="00526ED5" w:rsidP="00526ED5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На отдельном счете осуществляется перераспределение социальных трансфертов в натуральной форме. На данном счете обнаруживаются расходы, осуществляемые органами государственного управления и некоммерческими предприятиями в пользу домашних хозяйств. Демонстрируют собой трансферты в натуральной форме потребление бесплатных услуг культуры, образования, здравоохранения и других социальных областей. Располагаемые текущие трансферты в натуральной форме формируют измененный располагаемый доход:</w:t>
      </w:r>
    </w:p>
    <w:p w:rsidR="00526ED5" w:rsidRPr="001B065D" w:rsidRDefault="00526ED5" w:rsidP="00526ED5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br/>
      </w:r>
      <w:r w:rsidRPr="001B065D">
        <w:rPr>
          <w:rFonts w:ascii="Times New Roman" w:eastAsia="Times New Roman" w:hAnsi="Times New Roman" w:cs="Times New Roman"/>
          <w:noProof/>
          <w:color w:val="393939"/>
          <w:sz w:val="24"/>
          <w:szCs w:val="24"/>
        </w:rPr>
        <w:drawing>
          <wp:inline distT="0" distB="0" distL="0" distR="0">
            <wp:extent cx="1400175" cy="485775"/>
            <wp:effectExtent l="19050" t="0" r="9525" b="0"/>
            <wp:docPr id="28" name="Рисунок 28" descr="http://lib.rus.ec/i/91/165791/i_0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lib.rus.ec/i/91/165791/i_02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ED5" w:rsidRPr="001B065D" w:rsidRDefault="00526ED5" w:rsidP="00526ED5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где </w:t>
      </w:r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>СТ</w:t>
      </w:r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  <w:vertAlign w:val="subscript"/>
        </w:rPr>
        <w:t xml:space="preserve">НАТ </w:t>
      </w:r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 xml:space="preserve">– 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социальные трансферты в натуральной форме</w:t>
      </w:r>
      <w:bookmarkStart w:id="3" w:name="r37"/>
      <w:bookmarkEnd w:id="3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fldChar w:fldCharType="begin"/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instrText xml:space="preserve"> HYPERLINK "http://lib.rus.ec/b/165791/read" \l "n_37" \o "Практикум по социальной статистике: Учеб. пособие для вузов /.Елисеева И. И, Васильева Э. К., Гордеенко Н. М. и др.; Под ред. И. И. Елисеевой. М.: Финансы и статистика, 2002. С. 72. " </w:instrTex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fldChar w:fldCharType="separate"/>
      </w:r>
      <w:r w:rsidRPr="001B065D">
        <w:rPr>
          <w:rFonts w:ascii="Times New Roman" w:eastAsia="Times New Roman" w:hAnsi="Times New Roman" w:cs="Times New Roman"/>
          <w:color w:val="333399"/>
          <w:sz w:val="24"/>
          <w:szCs w:val="24"/>
          <w:vertAlign w:val="superscript"/>
        </w:rPr>
        <w:t>[37]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fldChar w:fldCharType="end"/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.</w:t>
      </w:r>
    </w:p>
    <w:p w:rsidR="00526ED5" w:rsidRPr="001B065D" w:rsidRDefault="00526ED5" w:rsidP="00526ED5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В счетах применения располагаемого и скорректированного располагаемого доходов показывается конечное использование доходов на удовлетворение надобностей домашних хозяйств, совокупного государственного управления и некоммерческих предприятий, которые обслуживают домашние хозяйства и их сбережения. Для прочих секторов экономики сбережения равны располагаемому доходу.</w:t>
      </w:r>
    </w:p>
    <w:p w:rsidR="00526ED5" w:rsidRPr="001B065D" w:rsidRDefault="00526ED5" w:rsidP="00526ED5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Материальный стандарт жизни (личное богатство) всего лишь выявляет возможности, которыми обладает человек, но не находит применения подобным возможностям. В качестве одной из составляющих индекса формирования (развития) человеческого потенциала (ИРЧП) применяется индекс скорректированного реального ВВП на душу населения в паритетах покупательной способности (ППС) в долларах США:</w:t>
      </w:r>
    </w:p>
    <w:p w:rsidR="00526ED5" w:rsidRPr="001B065D" w:rsidRDefault="00526ED5" w:rsidP="00526ED5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Индекс реального ВВП на душу населения </w:t>
      </w:r>
      <w:proofErr w:type="gram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в</w:t>
      </w:r>
      <w:proofErr w:type="gramEnd"/>
    </w:p>
    <w:p w:rsidR="00526ED5" w:rsidRPr="001B065D" w:rsidRDefault="00526ED5" w:rsidP="00526ED5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lastRenderedPageBreak/>
        <w:br/>
      </w:r>
      <w:r w:rsidRPr="001B065D">
        <w:rPr>
          <w:rFonts w:ascii="Times New Roman" w:eastAsia="Times New Roman" w:hAnsi="Times New Roman" w:cs="Times New Roman"/>
          <w:noProof/>
          <w:color w:val="393939"/>
          <w:sz w:val="24"/>
          <w:szCs w:val="24"/>
        </w:rPr>
        <w:drawing>
          <wp:inline distT="0" distB="0" distL="0" distR="0">
            <wp:extent cx="4095750" cy="1924050"/>
            <wp:effectExtent l="19050" t="0" r="0" b="0"/>
            <wp:docPr id="29" name="Рисунок 29" descr="http://lib.rus.ec/i/91/165791/i_0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lib.rus.ec/i/91/165791/i_02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" w:name="r38"/>
    <w:bookmarkEnd w:id="4"/>
    <w:p w:rsidR="00526ED5" w:rsidRPr="001B065D" w:rsidRDefault="00526ED5" w:rsidP="00526ED5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fldChar w:fldCharType="begin"/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instrText xml:space="preserve"> HYPERLINK "http://lib.rus.ec/b/165791/read" \l "n_38" \o "Практикум по социальной статистике: Учеб. пособие для вузов /.Елисеева И. И, Васильева Э. К., Гордеенко Н. М. и др.; Под ред. И. И. Елисеевой. М.: Финансы и статистика, 2002. С. 72. " </w:instrTex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fldChar w:fldCharType="separate"/>
      </w:r>
      <w:r w:rsidRPr="001B065D">
        <w:rPr>
          <w:rFonts w:ascii="Times New Roman" w:eastAsia="Times New Roman" w:hAnsi="Times New Roman" w:cs="Times New Roman"/>
          <w:color w:val="333399"/>
          <w:sz w:val="24"/>
          <w:szCs w:val="24"/>
          <w:vertAlign w:val="superscript"/>
        </w:rPr>
        <w:t>[38]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fldChar w:fldCharType="end"/>
      </w:r>
    </w:p>
    <w:p w:rsidR="00526ED5" w:rsidRPr="001B065D" w:rsidRDefault="00526ED5" w:rsidP="00526ED5">
      <w:pPr>
        <w:shd w:val="clear" w:color="auto" w:fill="FDFE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  <w:t xml:space="preserve">11.2. </w:t>
      </w:r>
      <w:proofErr w:type="spellStart"/>
      <w:r w:rsidRPr="001B065D"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  <w:t>Межстрановые</w:t>
      </w:r>
      <w:proofErr w:type="spellEnd"/>
      <w:r w:rsidRPr="001B065D"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  <w:t xml:space="preserve"> сравнения доходов населения на базе паритетов покупательной способности валют</w:t>
      </w:r>
    </w:p>
    <w:p w:rsidR="00526ED5" w:rsidRPr="001B065D" w:rsidRDefault="00526ED5" w:rsidP="00526ED5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Сопоставление уровня жизни населения различных стран путем сравнения доходов домохозяйств широко применяется международными организациями и национальными правительственными органами при разработке мер социального и экономического развития. В основании Программы международных сопоставлений (ПМС) ВВП</w:t>
      </w:r>
      <w:r w:rsidRPr="001B065D"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  <w:t xml:space="preserve">, 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которая реализовывается Организацией экономического сотрудничества и развития (ОЭСР) под руководством ООН с задачей предоставления международных сравнений макроэкономических показателей, лежат расчеты паритетов покупательной способности валют.</w:t>
      </w:r>
    </w:p>
    <w:p w:rsidR="00526ED5" w:rsidRPr="001B065D" w:rsidRDefault="00526ED5" w:rsidP="00526ED5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Паритеты покупательной способности валют (ППСВ) выступают как соотношение двух или нескольких денежных единиц, т. е. количество единиц валюты различных стран, нужное для приобретения определенного типового набора товаров и услуг. Данный набор товаров и услуг можно приобрести за одну денежную единицу базовой страны (одну единицу общей валюты группы стран – долларов США, евро, австрийских шиллингов). Паритет покупательной способности (ППС) может выступать и как частный, устанавливаемый по определенной группе товаров, и как общий, устанавливаемый по всему общественному продукту. Например, если один и тот же набор потребительских товаров, в частности потребительская корзина, стоит 600 руб. РФ или 100 долл. США, то паритет покупательной способности рубля по отношению к доллару США составит:</w:t>
      </w:r>
    </w:p>
    <w:p w:rsidR="00526ED5" w:rsidRPr="001B065D" w:rsidRDefault="00526ED5" w:rsidP="00526ED5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ППС = 600 / 100 = 6 руб. на 1 долл.</w:t>
      </w:r>
    </w:p>
    <w:p w:rsidR="00526ED5" w:rsidRPr="001B065D" w:rsidRDefault="00526ED5" w:rsidP="00526ED5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Паритет покупательной способности валют является в своем роде дефлятором, сходным с индексом потребительских цен, т. е. индексом, характеризующим изменение стоимости потребительской корзины товаров и услуг. Разница среди них заключается в том, что индексы цен находят трансформацию покупательной способности валюты одного государства во времени, а ППСВ определяют трансформацию покупательной способности валют различных государств в один и тот же период времени. К тому же отличаются индексы потребительских цен (так называемые национальные дефляторы) от паритетов покупательной способности (ППС) тем, что допускают игнорирование изменений строения ВВП во времени, в то время как при построении </w:t>
      </w:r>
      <w:proofErr w:type="spell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межстранового</w:t>
      </w:r>
      <w:proofErr w:type="spell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ППСВ намечается отвлечение (в установленных пределах) от различий в строении национальных объемов ВВП.</w:t>
      </w:r>
    </w:p>
    <w:p w:rsidR="00526ED5" w:rsidRPr="001B065D" w:rsidRDefault="00526ED5" w:rsidP="00526ED5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Применение </w:t>
      </w:r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 xml:space="preserve">обменных валютных курсов для </w:t>
      </w:r>
      <w:proofErr w:type="spell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межстрановых</w:t>
      </w:r>
      <w:proofErr w:type="spell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сопоставлений объема ВВП обеспечивает менее правдоподобную картину фактического благосостояния населения, чем применение ППС. Так как расчеты с использованием обменных валютных курсов отображают не только отличия в количестве товаров и услуг, произведенных в соответствующей стране, но также и различия в уровне цен между странами. ППС получают путем прямого сопоставления цен на товары и услуги в различных странах, и, когда их применяют для расчетов сопоставимых показателей ВВП, они отражают более 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lastRenderedPageBreak/>
        <w:t>точно различия в объемах произведенных товаров и услуг. Международные сопоставления удельных (душевых) значений ВВП, которые приведены благодаря ППСВ к одному размеру цен, дают возможность обнаружить отличия в степенях экономического достатка населения различных государств, оценить экономический потенциал стран Европейского и Мирового содружества на базе сопоставлений объемов ВВП.</w:t>
      </w:r>
    </w:p>
    <w:p w:rsidR="00526ED5" w:rsidRPr="001B065D" w:rsidRDefault="00526ED5" w:rsidP="00526ED5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Сопоставление ППСВ с валютным обменным курсом дает возможность получить еще один показатель, значимый в международных сравнениях уровня благосостояния населения, а именно – сопоставимый уровень цен. Отличие между ППС и обменным валютным курсом используется как мера определения «более дешевых» или «более дорогих» государств по соотнесению с другим государством.</w:t>
      </w:r>
    </w:p>
    <w:p w:rsidR="00526ED5" w:rsidRPr="001B065D" w:rsidRDefault="00526ED5" w:rsidP="00526ED5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Нахождение паритетов покупательной способности валют является довольно сложным и трудоемким процессом, который предполагает сбор и обработку немалого массива сведений о ценах, объемах изготовленной и употребляемой продукции по определенным группам товаров. Технология определения паритетов покупательной способности является следующей:</w:t>
      </w:r>
    </w:p>
    <w:p w:rsidR="00526ED5" w:rsidRPr="001B065D" w:rsidRDefault="00526ED5" w:rsidP="00526ED5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1) ВВП любого государства делится на ряд однотипных товарных групп (первичные группы) в соответствии с элементами конечного употребления ВВП;</w:t>
      </w:r>
    </w:p>
    <w:p w:rsidR="00526ED5" w:rsidRPr="001B065D" w:rsidRDefault="00526ED5" w:rsidP="00526ED5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2) в границах любой товарной группы экспертным путем отбирается какое-то количество товаров-представителей, на базе которых осуществляется регистрация национальных цен, а потом определяются индивидуальные и групповые ППСВ;</w:t>
      </w:r>
    </w:p>
    <w:p w:rsidR="00526ED5" w:rsidRPr="001B065D" w:rsidRDefault="00526ED5" w:rsidP="00526ED5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3) групповые ППСВ собираются в </w:t>
      </w:r>
      <w:proofErr w:type="gram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сводный</w:t>
      </w:r>
      <w:proofErr w:type="gram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ППС (может быть, различными способами), обычно по средним взвешенным, где весами является часть расходов на компоненты конечного использования.</w:t>
      </w:r>
    </w:p>
    <w:p w:rsidR="00526ED5" w:rsidRPr="001B065D" w:rsidRDefault="00526ED5" w:rsidP="00526ED5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proofErr w:type="gram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Индивидуальный</w:t>
      </w:r>
      <w:proofErr w:type="gram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ППСВ определяется по первичным товарным группам по формуле средней геометрической, не взвешенной из частных соотношений цен:</w:t>
      </w:r>
    </w:p>
    <w:p w:rsidR="00526ED5" w:rsidRPr="001B065D" w:rsidRDefault="00526ED5" w:rsidP="00526ED5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br/>
      </w:r>
      <w:r w:rsidRPr="001B065D">
        <w:rPr>
          <w:rFonts w:ascii="Times New Roman" w:eastAsia="Times New Roman" w:hAnsi="Times New Roman" w:cs="Times New Roman"/>
          <w:noProof/>
          <w:color w:val="393939"/>
          <w:sz w:val="24"/>
          <w:szCs w:val="24"/>
        </w:rPr>
        <w:drawing>
          <wp:inline distT="0" distB="0" distL="0" distR="0">
            <wp:extent cx="3933825" cy="1314450"/>
            <wp:effectExtent l="19050" t="0" r="9525" b="0"/>
            <wp:docPr id="30" name="Рисунок 30" descr="http://lib.rus.ec/i/91/165791/i_0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lib.rus.ec/i/91/165791/i_0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ED5" w:rsidRPr="001B065D" w:rsidRDefault="00526ED5" w:rsidP="00526ED5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proofErr w:type="spellStart"/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>i</w:t>
      </w:r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  <w:vertAlign w:val="subscript"/>
        </w:rPr>
        <w:t>pj</w:t>
      </w:r>
      <w:proofErr w:type="spellEnd"/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 xml:space="preserve"> – 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индивидуальный индекс цен страны</w:t>
      </w:r>
      <w:proofErr w:type="gram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А</w:t>
      </w:r>
      <w:proofErr w:type="gram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к стране В;</w:t>
      </w:r>
    </w:p>
    <w:p w:rsidR="00526ED5" w:rsidRPr="001B065D" w:rsidRDefault="00526ED5" w:rsidP="00526ED5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proofErr w:type="spellStart"/>
      <w:proofErr w:type="gramStart"/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>п</w:t>
      </w:r>
      <w:proofErr w:type="spellEnd"/>
      <w:proofErr w:type="gramEnd"/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 xml:space="preserve"> – 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число товаров-представителей в группе</w:t>
      </w:r>
      <w:bookmarkStart w:id="5" w:name="r39"/>
      <w:bookmarkEnd w:id="5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fldChar w:fldCharType="begin"/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instrText xml:space="preserve"> HYPERLINK "http://lib.rus.ec/b/165791/read" \l "n_39" \o "Практикум по социальной статистике: Учеб. пособие для вузов / Елисеева И. И., Васильева Э. К.,Гордеенко Н. М. и др.; Под ред. И. И. Елисеевой. М.: Финансы и статистика, 2002. С. 73. " </w:instrTex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fldChar w:fldCharType="separate"/>
      </w:r>
      <w:r w:rsidRPr="001B065D">
        <w:rPr>
          <w:rFonts w:ascii="Times New Roman" w:eastAsia="Times New Roman" w:hAnsi="Times New Roman" w:cs="Times New Roman"/>
          <w:color w:val="333399"/>
          <w:sz w:val="24"/>
          <w:szCs w:val="24"/>
          <w:vertAlign w:val="superscript"/>
        </w:rPr>
        <w:t>[39]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fldChar w:fldCharType="end"/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.</w:t>
      </w:r>
    </w:p>
    <w:p w:rsidR="00526ED5" w:rsidRPr="001B065D" w:rsidRDefault="00526ED5" w:rsidP="00526ED5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ППСВ на собирательном уровне рассчитывают благодаря формуле агрегатных индексов </w:t>
      </w:r>
      <w:proofErr w:type="spell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Пааше</w:t>
      </w:r>
      <w:proofErr w:type="spell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и </w:t>
      </w:r>
      <w:proofErr w:type="spell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Ласпейреса</w:t>
      </w:r>
      <w:proofErr w:type="spell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, применяя полученные по указанной формуле </w:t>
      </w:r>
      <w:proofErr w:type="spell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среднегрупповые</w:t>
      </w:r>
      <w:proofErr w:type="spell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паритеты покупательной способности и веса товарных групп в национальной валюте. При определении ППСВ по формуле </w:t>
      </w:r>
      <w:proofErr w:type="spell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Ласпейреса</w:t>
      </w:r>
      <w:proofErr w:type="spell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он выглядит следующим образом:</w:t>
      </w:r>
    </w:p>
    <w:p w:rsidR="00526ED5" w:rsidRPr="001B065D" w:rsidRDefault="00526ED5" w:rsidP="00526ED5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br/>
      </w:r>
      <w:r w:rsidRPr="001B065D">
        <w:rPr>
          <w:rFonts w:ascii="Times New Roman" w:eastAsia="Times New Roman" w:hAnsi="Times New Roman" w:cs="Times New Roman"/>
          <w:noProof/>
          <w:color w:val="393939"/>
          <w:sz w:val="24"/>
          <w:szCs w:val="24"/>
        </w:rPr>
        <w:drawing>
          <wp:inline distT="0" distB="0" distL="0" distR="0">
            <wp:extent cx="1905000" cy="714375"/>
            <wp:effectExtent l="19050" t="0" r="0" b="0"/>
            <wp:docPr id="31" name="Рисунок 31" descr="http://lib.rus.ec/i/91/165791/i_0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lib.rus.ec/i/91/165791/i_02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ED5" w:rsidRPr="001B065D" w:rsidRDefault="00526ED5" w:rsidP="00526ED5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где </w:t>
      </w:r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>W</w:t>
      </w:r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  <w:vertAlign w:val="subscript"/>
        </w:rPr>
        <w:t>B</w:t>
      </w:r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 xml:space="preserve"> – 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стоимостной объем товарных групп в стране</w:t>
      </w:r>
      <w:proofErr w:type="gram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В</w:t>
      </w:r>
      <w:proofErr w:type="gram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(стране-измерителе) в национальной валюте;</w:t>
      </w:r>
    </w:p>
    <w:p w:rsidR="00526ED5" w:rsidRPr="001B065D" w:rsidRDefault="00526ED5" w:rsidP="00526ED5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>1р</w:t>
      </w:r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  <w:vertAlign w:val="subscript"/>
        </w:rPr>
        <w:t>А/B</w:t>
      </w:r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 xml:space="preserve"> – </w:t>
      </w:r>
      <w:proofErr w:type="spell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среднегрупповой</w:t>
      </w:r>
      <w:proofErr w:type="spell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индекс цен страны А к стране В</w:t>
      </w:r>
      <w:bookmarkStart w:id="6" w:name="r40"/>
      <w:bookmarkEnd w:id="6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fldChar w:fldCharType="begin"/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instrText xml:space="preserve"> HYPERLINK "http://lib.rus.ec/b/165791/read" \l "n_40" \o "Практикум по социальной статистике: Учеб. пособие для вузов / Елисеева И. И., Васильева Э. К.,Гордеенко Н. М. и др.; Под ред. И. И. Елисеевой. М.: Финансы и статистика, 2002. С. 73. " </w:instrTex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fldChar w:fldCharType="separate"/>
      </w:r>
      <w:r w:rsidRPr="001B065D">
        <w:rPr>
          <w:rFonts w:ascii="Times New Roman" w:eastAsia="Times New Roman" w:hAnsi="Times New Roman" w:cs="Times New Roman"/>
          <w:color w:val="333399"/>
          <w:sz w:val="24"/>
          <w:szCs w:val="24"/>
          <w:vertAlign w:val="superscript"/>
        </w:rPr>
        <w:t>[40]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fldChar w:fldCharType="end"/>
      </w:r>
    </w:p>
    <w:p w:rsidR="00526ED5" w:rsidRPr="001B065D" w:rsidRDefault="00526ED5" w:rsidP="00526ED5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При нахождении ППСВ по формуле </w:t>
      </w:r>
      <w:proofErr w:type="spell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Пааше</w:t>
      </w:r>
      <w:proofErr w:type="spell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он будет выглядеть следующим образом:</w:t>
      </w:r>
    </w:p>
    <w:p w:rsidR="00526ED5" w:rsidRPr="001B065D" w:rsidRDefault="00526ED5" w:rsidP="00526ED5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lastRenderedPageBreak/>
        <w:br/>
      </w:r>
      <w:r w:rsidRPr="001B065D">
        <w:rPr>
          <w:rFonts w:ascii="Times New Roman" w:eastAsia="Times New Roman" w:hAnsi="Times New Roman" w:cs="Times New Roman"/>
          <w:noProof/>
          <w:color w:val="393939"/>
          <w:sz w:val="24"/>
          <w:szCs w:val="24"/>
        </w:rPr>
        <w:drawing>
          <wp:inline distT="0" distB="0" distL="0" distR="0">
            <wp:extent cx="1466850" cy="714375"/>
            <wp:effectExtent l="19050" t="0" r="0" b="0"/>
            <wp:docPr id="32" name="Рисунок 32" descr="http://lib.rus.ec/i/91/165791/i_0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lib.rus.ec/i/91/165791/i_02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ED5" w:rsidRPr="001B065D" w:rsidRDefault="00526ED5" w:rsidP="00526ED5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где </w:t>
      </w:r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>W</w:t>
      </w:r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  <w:vertAlign w:val="subscript"/>
        </w:rPr>
        <w:t>A</w:t>
      </w:r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 xml:space="preserve"> – 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стоимостной объем товарных гру</w:t>
      </w:r>
      <w:proofErr w:type="gram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пп в стр</w:t>
      </w:r>
      <w:proofErr w:type="gram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ане А (изучаемой стране) в национальной валюте</w:t>
      </w:r>
      <w:bookmarkStart w:id="7" w:name="r41"/>
      <w:bookmarkEnd w:id="7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fldChar w:fldCharType="begin"/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instrText xml:space="preserve"> HYPERLINK "http://lib.rus.ec/b/165791/read" \l "n_41" \o "Практикум по социальной статистике: Учеб. пособие для вузов / Елисеева И. И., Васильева Э. К.,Гордеенко Н. М. и др.; Под ред. И. И. Елисеевой. М.: Финансы и статистика, 2002. С. 73. " </w:instrTex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fldChar w:fldCharType="separate"/>
      </w:r>
      <w:r w:rsidRPr="001B065D">
        <w:rPr>
          <w:rFonts w:ascii="Times New Roman" w:eastAsia="Times New Roman" w:hAnsi="Times New Roman" w:cs="Times New Roman"/>
          <w:color w:val="333399"/>
          <w:sz w:val="24"/>
          <w:szCs w:val="24"/>
          <w:vertAlign w:val="superscript"/>
        </w:rPr>
        <w:t>[41]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fldChar w:fldCharType="end"/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.</w:t>
      </w:r>
    </w:p>
    <w:p w:rsidR="00526ED5" w:rsidRPr="001B065D" w:rsidRDefault="00526ED5" w:rsidP="00526ED5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Для ликвидации популярных возражений, которые характерны для индексов </w:t>
      </w:r>
      <w:proofErr w:type="spell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Паагпе</w:t>
      </w:r>
      <w:proofErr w:type="spell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и </w:t>
      </w:r>
      <w:proofErr w:type="spell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Ласпейреса</w:t>
      </w:r>
      <w:proofErr w:type="spell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, при определении ППС используют индекс Фишера, определяемый как средняя геометрическая из произведения индексов </w:t>
      </w:r>
      <w:proofErr w:type="spell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Пааше</w:t>
      </w:r>
      <w:proofErr w:type="spell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и </w:t>
      </w:r>
      <w:proofErr w:type="spell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Ласпейреса</w:t>
      </w:r>
      <w:proofErr w:type="spell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:</w:t>
      </w:r>
    </w:p>
    <w:p w:rsidR="00526ED5" w:rsidRPr="001B065D" w:rsidRDefault="00526ED5" w:rsidP="00526ED5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br/>
      </w:r>
      <w:r w:rsidRPr="001B065D">
        <w:rPr>
          <w:rFonts w:ascii="Times New Roman" w:eastAsia="Times New Roman" w:hAnsi="Times New Roman" w:cs="Times New Roman"/>
          <w:noProof/>
          <w:color w:val="393939"/>
          <w:sz w:val="24"/>
          <w:szCs w:val="24"/>
        </w:rPr>
        <w:drawing>
          <wp:inline distT="0" distB="0" distL="0" distR="0">
            <wp:extent cx="1466850" cy="714375"/>
            <wp:effectExtent l="19050" t="0" r="0" b="0"/>
            <wp:docPr id="33" name="Рисунок 33" descr="http://lib.rus.ec/i/91/165791/i_0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lib.rus.ec/i/91/165791/i_03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ED5" w:rsidRPr="001B065D" w:rsidRDefault="00526ED5" w:rsidP="00526ED5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Когда определяется ППСВ, то в статистической практике используется принцип «картофель есть картофель». Суть этого убеждения состоит в том, что тождественные продукты, реализуемые на различных рынках (разных по формам собственности торговых организаций, территориальному нахождению, условиям торговли), при международных сравнениях изучаются как один и тот же товар, а цены на данный продукт фиксируют все специфики (обстоятельства) продаж. В момент последнего расчета ППСВ производится объединение итогов, полученных по главным элементам ВВП. В данном случае информация о расходах оценивается на базе паритетов по ключевым элементам в валюте страны-измерителя. После этого данные индексы используют для пересчета стоимостных показателей этого государства (ВВП, доходов и расходов домашних хозяйств) в валюты иных государств. С целью проведения </w:t>
      </w:r>
      <w:proofErr w:type="spell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межстрановых</w:t>
      </w:r>
      <w:proofErr w:type="spell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сопоставлений уровня жизни населения выполняется оценка удельных показателей ВВП (в расчете на душу населения), а также доходов домохозяйств в реальном выражении (в национальной валюте страны-измерителя).</w:t>
      </w:r>
    </w:p>
    <w:p w:rsidR="00526ED5" w:rsidRPr="001B065D" w:rsidRDefault="00526ED5" w:rsidP="00526ED5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Определяются ППСВ как для сопоставления уровня жизни для государств (бинарные сравнения), так и группы государств (многосторонние сравнения). Особенность многосторонних сопоставлений состоит, помимо того, что они проводятся для группы стран, еще и в том, что сведения о ценах и количестве произведенной и потребленной в этих странах продукции рассматриваются как единое целое для получения системы взаимосвязанных индексов, соответствующих ряду требований аналитического характера. Существует множество методов многосторонних сравнений, среди которых максимальное использование получили метод ЭКШ и метод </w:t>
      </w:r>
      <w:proofErr w:type="spell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Гири-Камиса</w:t>
      </w:r>
      <w:proofErr w:type="spell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.</w:t>
      </w:r>
    </w:p>
    <w:p w:rsidR="00526ED5" w:rsidRPr="001B065D" w:rsidRDefault="00526ED5" w:rsidP="00526ED5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Программа международных сравнений ВВП, которая выполняется ОЭСР, рассчитывает на получение один раз в 5 лет оценок, служащих базой для нахождения ППСВ в период между сравнениями.</w:t>
      </w:r>
    </w:p>
    <w:p w:rsidR="00526ED5" w:rsidRPr="001B065D" w:rsidRDefault="00526ED5" w:rsidP="00526ED5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По оценке ЦРУ США 2006 г., объем ВВП России по паритету покупательной способности национальной валюты составлял,3 </w:t>
      </w:r>
      <w:proofErr w:type="spellStart"/>
      <w:proofErr w:type="gram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трлн</w:t>
      </w:r>
      <w:proofErr w:type="spellEnd"/>
      <w:proofErr w:type="gram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долл. США; ВВП ЕЭС – 11 </w:t>
      </w:r>
      <w:proofErr w:type="spell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трлн</w:t>
      </w:r>
      <w:proofErr w:type="spell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долл. США; США -11 </w:t>
      </w:r>
      <w:proofErr w:type="spell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трлн</w:t>
      </w:r>
      <w:proofErr w:type="spell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; Китая – 6,5 </w:t>
      </w:r>
      <w:proofErr w:type="spell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трлн</w:t>
      </w:r>
      <w:proofErr w:type="spell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; Японии – 3,6 </w:t>
      </w:r>
      <w:proofErr w:type="spell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трлн</w:t>
      </w:r>
      <w:proofErr w:type="spell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; Франции – 1,66 </w:t>
      </w:r>
      <w:proofErr w:type="spell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трлн</w:t>
      </w:r>
      <w:proofErr w:type="spell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долл. США.</w:t>
      </w:r>
    </w:p>
    <w:p w:rsidR="00526ED5" w:rsidRPr="001B065D" w:rsidRDefault="00526ED5" w:rsidP="00526ED5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В 2006 г. сокращается разрыв между курсом рубля и паритетом покупательной способности национальной валюты, тарифы инфраструктурных монополий и доля оплаты труда в ВВП доходят до показателей середины 1990-х гг., и трудовые ресурсы уже не являются настолько дешевыми</w:t>
      </w:r>
      <w:bookmarkStart w:id="8" w:name="r42"/>
      <w:bookmarkEnd w:id="8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fldChar w:fldCharType="begin"/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instrText xml:space="preserve"> HYPERLINK "http://lib.rus.ec/b/165791/read" \l "n_42" \o "Гончарова М. В. Повышение реальных доходов населения как финансовый базис минимизации льгот // Бухгалтерский учет в бюджетных и некоммерческих организациях. 2006. № 19. С. 44. " </w:instrTex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fldChar w:fldCharType="separate"/>
      </w:r>
      <w:r w:rsidRPr="001B065D">
        <w:rPr>
          <w:rFonts w:ascii="Times New Roman" w:eastAsia="Times New Roman" w:hAnsi="Times New Roman" w:cs="Times New Roman"/>
          <w:color w:val="333399"/>
          <w:sz w:val="24"/>
          <w:szCs w:val="24"/>
          <w:vertAlign w:val="superscript"/>
        </w:rPr>
        <w:t>[42]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fldChar w:fldCharType="end"/>
      </w:r>
    </w:p>
    <w:p w:rsidR="00234D0F" w:rsidRDefault="00234D0F"/>
    <w:sectPr w:rsidR="00234D0F" w:rsidSect="00234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 w:grammar="clean"/>
  <w:defaultTabStop w:val="708"/>
  <w:characterSpacingControl w:val="doNotCompress"/>
  <w:compat/>
  <w:rsids>
    <w:rsidRoot w:val="00526ED5"/>
    <w:rsid w:val="0000178A"/>
    <w:rsid w:val="00234D0F"/>
    <w:rsid w:val="00526ED5"/>
    <w:rsid w:val="00735E56"/>
    <w:rsid w:val="009F3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E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ED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2812</Words>
  <Characters>16035</Characters>
  <Application>Microsoft Office Word</Application>
  <DocSecurity>0</DocSecurity>
  <Lines>133</Lines>
  <Paragraphs>37</Paragraphs>
  <ScaleCrop>false</ScaleCrop>
  <Company/>
  <LinksUpToDate>false</LinksUpToDate>
  <CharactersWithSpaces>18810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nurullina.er</dc:creator>
  <cp:keywords/>
  <dc:description/>
  <cp:lastModifiedBy>nurullina.er</cp:lastModifiedBy>
  <cp:revision>2</cp:revision>
  <dcterms:created xsi:type="dcterms:W3CDTF">2020-03-17T12:52:00Z</dcterms:created>
  <dcterms:modified xsi:type="dcterms:W3CDTF">2020-03-17T12:52:00Z</dcterms:modified>
</cp:coreProperties>
</file>