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4C" w:rsidRPr="002E514C" w:rsidRDefault="0019560D" w:rsidP="002E514C">
      <w:pPr>
        <w:shd w:val="clear" w:color="auto" w:fill="FFFFFF"/>
        <w:spacing w:after="0" w:line="360" w:lineRule="auto"/>
        <w:jc w:val="center"/>
        <w:outlineLvl w:val="0"/>
        <w:rPr>
          <w:bCs/>
          <w:kern w:val="36"/>
          <w:szCs w:val="28"/>
        </w:rPr>
      </w:pPr>
      <w:r>
        <w:rPr>
          <w:rFonts w:eastAsia="Calibri"/>
          <w:b/>
          <w:sz w:val="32"/>
          <w:szCs w:val="44"/>
        </w:rPr>
        <w:t xml:space="preserve">Лекция </w:t>
      </w:r>
      <w:r w:rsidR="002E514C" w:rsidRPr="002E514C">
        <w:rPr>
          <w:rFonts w:eastAsia="Calibri"/>
          <w:b/>
          <w:sz w:val="32"/>
          <w:szCs w:val="44"/>
        </w:rPr>
        <w:t>Комплексное устройство управления энергохозя</w:t>
      </w:r>
      <w:r>
        <w:rPr>
          <w:rFonts w:eastAsia="Calibri"/>
          <w:b/>
          <w:sz w:val="32"/>
          <w:szCs w:val="44"/>
        </w:rPr>
        <w:t>йством промышленных предприятий</w:t>
      </w:r>
    </w:p>
    <w:p w:rsidR="002E514C" w:rsidRDefault="002E514C" w:rsidP="002E514C">
      <w:pPr>
        <w:shd w:val="clear" w:color="auto" w:fill="FFFFFF"/>
        <w:spacing w:after="0" w:line="360" w:lineRule="auto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ПРЕДИСЛОВИЕ.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Электроэнергетика - важнейшая фундаментальная отрасль, обеспечивающая нормальную деятельность всех других отраслей экономики, функционирование социальных структур и необходимые условия жизни населения.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 одно предприятие, будь то маленькая фабрика или крупный промышленный комплекс, не смогут выполнять свои технологические функции и быть работоспособными без бесперебойного и качественного электроснабжения, надлежащих санитарно-гигиенических условий и обеспечения охраны труда. Поэтому электроэнергетическая служба предприятия (организации) должна быть укомплектована необходимым количеством специалистов, способных профессионально решать эти важные и многофункциональные задачи.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Нельзя согласиться с мнением тех руководителей и специалистов, которые недооценивают электроэнергетическое хозяйство своих предприятий (организаций) и считают его вспомогательным производством, </w:t>
      </w:r>
      <w:hyperlink r:id="rId6" w:tooltip="Допуск" w:history="1">
        <w:r>
          <w:rPr>
            <w:sz w:val="28"/>
            <w:szCs w:val="28"/>
            <w:bdr w:val="none" w:sz="0" w:space="0" w:color="auto" w:frame="1"/>
          </w:rPr>
          <w:t>допуская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недокомплектацию</w:t>
      </w:r>
      <w:proofErr w:type="spellEnd"/>
      <w:r>
        <w:rPr>
          <w:sz w:val="28"/>
          <w:szCs w:val="28"/>
        </w:rPr>
        <w:t xml:space="preserve"> штатной численности персонала </w:t>
      </w:r>
      <w:proofErr w:type="spellStart"/>
      <w:r>
        <w:rPr>
          <w:sz w:val="28"/>
          <w:szCs w:val="28"/>
        </w:rPr>
        <w:t>энергослужбы</w:t>
      </w:r>
      <w:proofErr w:type="spellEnd"/>
      <w:r>
        <w:rPr>
          <w:sz w:val="28"/>
          <w:szCs w:val="28"/>
        </w:rPr>
        <w:t xml:space="preserve">, иногда вплоть до ликвидации должности главного энергетика, а также уделяют недостаточно внимания организации обучения, переподготовки 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как профессиональных знаний, так и норм и правил работы в электроустановках.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Особенную остроту эта проблема приобрела в эпоху коммерческой перестройки, в основном из-за резкого усложнения организации и управления электрохозяйством предприятий.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Крупные и средние предприятия с хорошо налаженной структурой </w:t>
      </w:r>
      <w:proofErr w:type="spellStart"/>
      <w:r>
        <w:rPr>
          <w:sz w:val="28"/>
          <w:szCs w:val="28"/>
        </w:rPr>
        <w:t>энергослужбы</w:t>
      </w:r>
      <w:proofErr w:type="spellEnd"/>
      <w:r>
        <w:rPr>
          <w:sz w:val="28"/>
          <w:szCs w:val="28"/>
        </w:rPr>
        <w:t xml:space="preserve"> стали дробиться на более мелкие акционерные общества (ЗАО, ОАО, ООО), переходя на коммерческую основу и сокращая штат вспомогательных служб. Основное влияние на коммерческую деятельность </w:t>
      </w:r>
      <w:r>
        <w:rPr>
          <w:sz w:val="28"/>
          <w:szCs w:val="28"/>
        </w:rPr>
        <w:lastRenderedPageBreak/>
        <w:t>таких акционерных обществ, как правило, стали оказывать бухгалтеры и юристы.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Немало таких коммерческих организаций функционируют</w:t>
      </w:r>
      <w:proofErr w:type="gramEnd"/>
      <w:r>
        <w:rPr>
          <w:sz w:val="28"/>
          <w:szCs w:val="28"/>
        </w:rPr>
        <w:t xml:space="preserve"> без работника, ответственного за электрохозяйство, способного и обязанного организовать на должном уровне надежную, экономичную и безопасную работу и обслуживание электроустановок. Ощущается нехватка специалистов по охране труда, контролирующих электроустановки и имеющих группу IV по </w:t>
      </w:r>
      <w:hyperlink r:id="rId7" w:tooltip="Электробезопасность" w:history="1">
        <w:r>
          <w:rPr>
            <w:sz w:val="28"/>
            <w:szCs w:val="28"/>
            <w:bdr w:val="none" w:sz="0" w:space="0" w:color="auto" w:frame="1"/>
          </w:rPr>
          <w:t>электробезопасности</w:t>
        </w:r>
      </w:hyperlink>
      <w:r>
        <w:rPr>
          <w:sz w:val="28"/>
          <w:szCs w:val="28"/>
        </w:rPr>
        <w:t>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 если небольшие по присоединенной мощности организации не занимаются производственной деятельностью, вместо работника, ответственного за электрохозяйство, в соответствии с требованиями действующих норм и правил должны быть работники, ответственные за безопасную эксплуатацию электроустановок, в лице руководителей предприятий (организаций), которые, к сожалению, не являются специалистами-энергетиками со всеми вытекающими отсюда последствиями.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Единые ранее нормы и правила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 xml:space="preserve"> стали разделяться на отдельные издания, что, например, произошло с ПТЭ и ПТБ при эксплуатации электроустановок. Это привело к усложнению усвоения этих правил, а также к разночтению в терминах и определениях.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90-х годов в стране функционировала самая мощная в мире уникальная централизованно управляемая Единая энергетическая система, работающая параллельно с энергосистемами стран-членов СЭВ.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перестройки в стране коренным образом изменилась структура управления электроэнергетикой. Начали создаваться самостоятельные энергетические коммерческие структуры.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Действовавшие ранее единые Правила пользования электрической и тепловой энергией и другие нормативные документы (например, Инструкция о порядке расчетов за электрическую и тепловую энергию) вошли в противоречие с законодательными и правовыми актами и были отменены приказами Министерства энергетики РФ.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Изменились и продолжают реорганизовываться структуры государственного энергетического надзора, коммерческие структуры </w:t>
      </w:r>
      <w:proofErr w:type="spellStart"/>
      <w:r>
        <w:rPr>
          <w:sz w:val="28"/>
          <w:szCs w:val="28"/>
        </w:rPr>
        <w:t>Энергосбыта</w:t>
      </w:r>
      <w:proofErr w:type="spellEnd"/>
      <w:r>
        <w:rPr>
          <w:sz w:val="28"/>
          <w:szCs w:val="28"/>
        </w:rPr>
        <w:t xml:space="preserve"> и распределительных сетевых компаний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организаций, что систематически приводит к пересмотру инструктивных материалов по вопросам оформления и перезаключения договоров энергоснабжения, допуска электроустановок в эксплуатацию и др.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документов, определяющих и регулирующих договорные взаимоотношения между потребителями электрической энергии и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организациями, стал договор энергоснабжения, базой для которого явился Гражданский кодекс Российской Федерации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1].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до сих пор отсутствует единая форма типового договора энергоснабжения, то при его заключении или переоформлении с обеих сторон (обычно со стороны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организации) в текст договора включаются неравнозначные и не совсем благоприятные для другой стороны условия.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правило, вторая сторона - потребитель электрической энергии, при отсутствии в штате ответственного за электрохозяйство, не зная в полной мере требований действующих норм и правил в электроустановках и не владея в достаточной степени экономическими и правовыми знаниями в области энергетики, подписывает такой договор, не подозревая о возможных штрафных санкциях и ограничениях в подаче электроэнергии со стороны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организации.</w:t>
      </w:r>
      <w:proofErr w:type="gramEnd"/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некоторые такие санкции могут являться не вполне законными, они после подписания договора обеими сторонами становятся юридически правомочными, поскольку в соответствии со ст. 421 п. 2 ГК РФ «Стороны могут заключить договор, как предусмотренный, так и не предусмотренный законом или другими правовыми актами».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обстоятельство усложняется еще и тем фактом, что договор энергоснабжения заключается между потребителем электрической энергии (абонентом </w:t>
      </w:r>
      <w:proofErr w:type="spellStart"/>
      <w:r>
        <w:rPr>
          <w:sz w:val="28"/>
          <w:szCs w:val="28"/>
        </w:rPr>
        <w:t>Энергосбыта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Энергосбытом</w:t>
      </w:r>
      <w:proofErr w:type="spellEnd"/>
      <w:r>
        <w:rPr>
          <w:sz w:val="28"/>
          <w:szCs w:val="28"/>
        </w:rPr>
        <w:t xml:space="preserve">, а указания и рекомендации по его </w:t>
      </w:r>
      <w:r>
        <w:rPr>
          <w:sz w:val="28"/>
          <w:szCs w:val="28"/>
        </w:rPr>
        <w:lastRenderedPageBreak/>
        <w:t xml:space="preserve">оформлению даются третьей стороной - </w:t>
      </w:r>
      <w:proofErr w:type="spellStart"/>
      <w:r>
        <w:rPr>
          <w:sz w:val="28"/>
          <w:szCs w:val="28"/>
        </w:rPr>
        <w:t>Госэнергонадзором</w:t>
      </w:r>
      <w:proofErr w:type="spellEnd"/>
      <w:r>
        <w:rPr>
          <w:sz w:val="28"/>
          <w:szCs w:val="28"/>
        </w:rPr>
        <w:t>, и утверждаются Министерством энергетики РФ.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первым заместителем Министра энергетики РФ утверждены «Методические рекомендации по регулированию отношений между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организацией и потребителями», автором-разработчиком которых является </w:t>
      </w:r>
      <w:proofErr w:type="spellStart"/>
      <w:r>
        <w:rPr>
          <w:sz w:val="28"/>
          <w:szCs w:val="28"/>
        </w:rPr>
        <w:t>Госэнергонадзор</w:t>
      </w:r>
      <w:proofErr w:type="spellEnd"/>
      <w:r>
        <w:rPr>
          <w:sz w:val="28"/>
          <w:szCs w:val="28"/>
        </w:rPr>
        <w:t xml:space="preserve"> Минэнерго России.</w:t>
      </w:r>
    </w:p>
    <w:p w:rsidR="002E514C" w:rsidRDefault="002E514C" w:rsidP="002E514C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является одной из причин возникновения указанных выше ситуаций со штрафными санкциями и ограничениями в подаче электроэнергии, что приводит к росту числа споров по данной проблеме в арбитражных судах.</w:t>
      </w:r>
    </w:p>
    <w:p w:rsidR="002E514C" w:rsidRDefault="002E514C" w:rsidP="002E51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этих условия еще большую актуальность приобретают вопросы управления электрохозяйством предприятий (организаций).</w:t>
      </w:r>
      <w:r>
        <w:rPr>
          <w:b w:val="0"/>
          <w:sz w:val="28"/>
          <w:szCs w:val="28"/>
          <w:bdr w:val="none" w:sz="0" w:space="0" w:color="auto" w:frame="1"/>
        </w:rPr>
        <w:br/>
      </w:r>
    </w:p>
    <w:p w:rsidR="002E514C" w:rsidRDefault="002E514C" w:rsidP="002E51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 И СИСТЕМА ОРГАНИЗАЦИИ ЭЛЕКТРОХОЗЯЙСТВА.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Электрохозяйство предприятия - это сложный комплекс, представляющий собой единую совокупность внешних (магистральных) и внутренних (распределительных) электросетей с трансформаторами, коммутационной аппаратурой, приборами учета и контрольно-измерительными информационными системами, устройствами защиты, автоматики и телемеханики, устройствами компенсации реактивной мощности, системой защитного заземления, многообразием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 xml:space="preserve"> и т.д.</w:t>
      </w:r>
      <w:proofErr w:type="gramEnd"/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Весь этот комплекс служит для обеспечения бесперебойного и качественного электроснабжения, надежной, экономичной и безопасной работы электрооборудования, поддержания требуемых санитарно-гигиенических условий в производственных цехах, обеспечения охраны труда и окружающей среды.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Электроэнергия - это особый вид товарной продукции. Ее</w:t>
      </w:r>
      <w:r>
        <w:rPr>
          <w:rStyle w:val="apple-converted-space"/>
          <w:sz w:val="28"/>
          <w:szCs w:val="28"/>
        </w:rPr>
        <w:t> </w:t>
      </w:r>
      <w:hyperlink r:id="rId8" w:tooltip="Производство" w:history="1"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производство</w:t>
        </w:r>
      </w:hyperlink>
      <w:r>
        <w:rPr>
          <w:sz w:val="28"/>
          <w:szCs w:val="28"/>
        </w:rPr>
        <w:t xml:space="preserve">, передача, распределение и потребление происходит </w:t>
      </w:r>
      <w:r>
        <w:rPr>
          <w:sz w:val="28"/>
          <w:szCs w:val="28"/>
        </w:rPr>
        <w:lastRenderedPageBreak/>
        <w:t xml:space="preserve">практически одновременно. На всех этапах возможности ее аккумулирования отсутствуют. Невозможно выработать электроэнергии больше, чем ее требуется для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 xml:space="preserve">. В то же время </w:t>
      </w:r>
      <w:proofErr w:type="spellStart"/>
      <w:r>
        <w:rPr>
          <w:sz w:val="28"/>
          <w:szCs w:val="28"/>
        </w:rPr>
        <w:t>электроприемники</w:t>
      </w:r>
      <w:proofErr w:type="spellEnd"/>
      <w:r>
        <w:rPr>
          <w:sz w:val="28"/>
          <w:szCs w:val="28"/>
        </w:rPr>
        <w:t xml:space="preserve"> не могут потребить электроэнергии больше, чем ее выработает источник. Кроме того, электроэнергия универсальна и способна неограниченно делиться и превращаться почти во все другие виды энергии. Диапазон мощности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 xml:space="preserve"> достаточно широк - от тысячных долей до тысяч киловатт и более в единице. Ее потребителями являются различные по режиму работы и характеру потребления токоприемники, имеющие неравномерный график нагрузки, создающие «пики» и «спады» электропотребления в системе электроснабжения.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Возникший на какой-либо стадии брак электроэнергии (например, отклонение напряжения и частоты от допускаемых пределов) ликвидировать сразу невозможно, в результате чего на токоприемники поступает бракованная электроэнергия. Все это приводит к снижению экономичности и надежности работы электроустановок и вызывает нерациональный расход электроэнергии. Практически мгновенное протекание вышеназванных процессов функционирования электроэнергии и их тесная </w:t>
      </w:r>
      <w:proofErr w:type="gramStart"/>
      <w:r>
        <w:rPr>
          <w:sz w:val="28"/>
          <w:szCs w:val="28"/>
        </w:rPr>
        <w:t>взаимосвязь</w:t>
      </w:r>
      <w:proofErr w:type="gramEnd"/>
      <w:r>
        <w:rPr>
          <w:sz w:val="28"/>
          <w:szCs w:val="28"/>
        </w:rPr>
        <w:t xml:space="preserve"> и взаимозависимость создают вероятность возникновения и развития аварийных ситуаций во всех звеньях системы электроснабжения.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Дополнительным фактором является наличие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>, потребляющих наряду с активной и реактивную мощность (РМ).</w:t>
      </w:r>
      <w:proofErr w:type="gramEnd"/>
      <w:r>
        <w:rPr>
          <w:sz w:val="28"/>
          <w:szCs w:val="28"/>
        </w:rPr>
        <w:t xml:space="preserve"> У некоторых из них (например, сварочных трансформаторов) доля потребления РМ превосходит долю потребления активной мощности. Наличие РМ вызывает дополнительные потери электроэнергии и напряжения в сети, ухудшает пропускную способность электросетей и требует значительных затрат для ее компенсации.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точках разграничения сетей с </w:t>
      </w:r>
      <w:proofErr w:type="spellStart"/>
      <w:r>
        <w:rPr>
          <w:sz w:val="28"/>
          <w:szCs w:val="28"/>
        </w:rPr>
        <w:t>электроприемными</w:t>
      </w:r>
      <w:proofErr w:type="spellEnd"/>
      <w:r>
        <w:rPr>
          <w:sz w:val="28"/>
          <w:szCs w:val="28"/>
        </w:rPr>
        <w:t xml:space="preserve"> устройствами возникает специфический рынок электроэнергии, устанавливается граница </w:t>
      </w:r>
      <w:r>
        <w:rPr>
          <w:sz w:val="28"/>
          <w:szCs w:val="28"/>
        </w:rPr>
        <w:lastRenderedPageBreak/>
        <w:t>балансовой принадлежности продавца и потребителя и эксплуатационной ответственности обеих сторон.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этих точках разграничения вступают в силу договорные взаимоотношения и реализация электроэнергии по установленным тарифам.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измерения расчетными и контрольными приборами учета часто имеют различия из-за большого объема передаваемой электроэнергии, значительного числа ее потребителей с разным характером нагрузки и т.д.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принципе неразделимую цепь производства, транспортирования и сбыта электроэнергии, представляющую собой единую производственную среду, схематично можно представить в виде трех коммерческих компаний энергосистемы, реализующих электроэнергию потребителю, функции которых показаны на рис. 1.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раньше при государственной системе планирования и организации производства структура и штатная численность в целом </w:t>
      </w:r>
      <w:proofErr w:type="spellStart"/>
      <w:r>
        <w:rPr>
          <w:sz w:val="28"/>
          <w:szCs w:val="28"/>
        </w:rPr>
        <w:t>энергослужбы</w:t>
      </w:r>
      <w:proofErr w:type="spellEnd"/>
      <w:r>
        <w:rPr>
          <w:sz w:val="28"/>
          <w:szCs w:val="28"/>
        </w:rPr>
        <w:t xml:space="preserve"> предприятия и ее структурных подразделений, комплекс задач и требований к их выполнению определялись типовыми отраслевыми нормативами, в которых обязательно предусматривалась организация отдела главного энергетика, то в настоящее время эти нормативы определяются, как правило, руководителем предприятия (организации) с учетом реальных финансовых возможностей.</w:t>
      </w:r>
      <w:proofErr w:type="gramEnd"/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ликвидацией отраслевых министерств перестала существовать и система централизованного обеспечения предприятий необходимыми материалами, запчастями и оборудованием. При этом значительная часть электроэнергетического оборудования физически и морально устарела, требует замены, восстановления и ремонта.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ответственность за обеспечение надежности, экономичности и безопасности работы электрооборудования электроустановок полностью возлагается на руководство и специалистов электроэнергетических служб предприятий (организаций).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11B54D" wp14:editId="4164F036">
            <wp:extent cx="2171700" cy="4635500"/>
            <wp:effectExtent l="0" t="0" r="0" b="0"/>
            <wp:docPr id="1028" name="Image1" descr="http://images.znaytovar.ru/images/text/4286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  <w:bdr w:val="none" w:sz="0" w:space="0" w:color="auto" w:frame="1"/>
        </w:rPr>
        <w:t>Рис</w:t>
      </w:r>
      <w:r>
        <w:rPr>
          <w:rStyle w:val="apple-converted-space"/>
          <w:sz w:val="28"/>
          <w:szCs w:val="28"/>
        </w:rPr>
        <w:t> </w:t>
      </w:r>
      <w:r>
        <w:rPr>
          <w:bCs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bCs/>
          <w:i/>
          <w:i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. Единая цепь производства, транспортирования, сбыта и потребления электроэнергии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штатной численности </w:t>
      </w:r>
      <w:proofErr w:type="spellStart"/>
      <w:r>
        <w:rPr>
          <w:sz w:val="28"/>
          <w:szCs w:val="28"/>
        </w:rPr>
        <w:t>энергоперсонала</w:t>
      </w:r>
      <w:proofErr w:type="spellEnd"/>
      <w:r>
        <w:rPr>
          <w:sz w:val="28"/>
          <w:szCs w:val="28"/>
        </w:rPr>
        <w:t xml:space="preserve">, такие показатели как энергоемкость предприятия, объем (категории) приведенных единиц ремонтной сложности </w:t>
      </w:r>
      <w:proofErr w:type="spellStart"/>
      <w:r>
        <w:rPr>
          <w:sz w:val="28"/>
          <w:szCs w:val="28"/>
        </w:rPr>
        <w:t>энергооборудования</w:t>
      </w:r>
      <w:proofErr w:type="spellEnd"/>
      <w:r>
        <w:rPr>
          <w:sz w:val="28"/>
          <w:szCs w:val="28"/>
        </w:rPr>
        <w:t xml:space="preserve"> и т.п., перестали быть превалирующими. Данное обстоятельство явилось также одной из причин коренной реорганизации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и органов государственного энергетического надзора.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новых сложных условиях коммерческих взаимоотношений </w:t>
      </w:r>
      <w:proofErr w:type="spellStart"/>
      <w:r>
        <w:rPr>
          <w:sz w:val="28"/>
          <w:szCs w:val="28"/>
        </w:rPr>
        <w:t>Госэнергонадзор</w:t>
      </w:r>
      <w:proofErr w:type="spellEnd"/>
      <w:r>
        <w:rPr>
          <w:sz w:val="28"/>
          <w:szCs w:val="28"/>
        </w:rPr>
        <w:t xml:space="preserve"> сумел не только сохранить свои основные функции надзора за техническим состоянием энергоустановок, но и организовать принципиально новую систему обучения, переподготовки и проверки знаний руководителей и специалистов </w:t>
      </w:r>
      <w:proofErr w:type="spellStart"/>
      <w:r>
        <w:rPr>
          <w:sz w:val="28"/>
          <w:szCs w:val="28"/>
        </w:rPr>
        <w:t>энергослужб</w:t>
      </w:r>
      <w:proofErr w:type="spellEnd"/>
      <w:r>
        <w:rPr>
          <w:sz w:val="28"/>
          <w:szCs w:val="28"/>
        </w:rPr>
        <w:t xml:space="preserve"> предприятий (организаций).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организации электрохозяйства предприятий (организаций) во многом определяется требованиями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>, которые изложены в действующих нормах и правилах работы, в частности в МПБЭЭ и ПТЭЭП.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этими требованиями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электротехнический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персонал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разделяется на следующие группы: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оперативный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осуществляющий оперативное управление и обслуживание электроустановок (осмотр, оперативные переключения, подготовка рабочего места, допуск и надзор за работающими, выполнение работ в порядке текущей эксплуатации);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ремонтный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обеспечивающий техническое обслуживание и ремонт, монтаж, наладку и испытание электрооборудования;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оперативно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-</w:t>
      </w:r>
      <w:r>
        <w:rPr>
          <w:i/>
          <w:iCs/>
          <w:sz w:val="28"/>
          <w:szCs w:val="28"/>
          <w:bdr w:val="none" w:sz="0" w:space="0" w:color="auto" w:frame="1"/>
        </w:rPr>
        <w:t>р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>емонтный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персонал</w:t>
      </w:r>
      <w:r>
        <w:rPr>
          <w:sz w:val="28"/>
          <w:szCs w:val="28"/>
        </w:rPr>
        <w:t xml:space="preserve">, к которому относится ремонтный персонал, специально обученный и подготовленный для опера </w:t>
      </w:r>
      <w:proofErr w:type="spellStart"/>
      <w:r>
        <w:rPr>
          <w:sz w:val="28"/>
          <w:szCs w:val="28"/>
        </w:rPr>
        <w:t>тивного</w:t>
      </w:r>
      <w:proofErr w:type="spellEnd"/>
      <w:r>
        <w:rPr>
          <w:sz w:val="28"/>
          <w:szCs w:val="28"/>
        </w:rPr>
        <w:t xml:space="preserve"> обслуживания в утвержденном объеме закрепленных за ним электроустановок.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нормами и правилами предусмотрены</w:t>
      </w:r>
      <w:r>
        <w:rPr>
          <w:rStyle w:val="apple-converted-space"/>
          <w:sz w:val="28"/>
          <w:szCs w:val="28"/>
        </w:rPr>
        <w:t> </w:t>
      </w:r>
      <w:hyperlink r:id="rId10" w:tooltip="Требования к персоналу" w:history="1"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требования к персоналу</w:t>
        </w:r>
      </w:hyperlink>
      <w:r>
        <w:rPr>
          <w:sz w:val="28"/>
          <w:szCs w:val="28"/>
        </w:rPr>
        <w:t xml:space="preserve">, не состоящему в штате </w:t>
      </w:r>
      <w:proofErr w:type="spellStart"/>
      <w:r>
        <w:rPr>
          <w:sz w:val="28"/>
          <w:szCs w:val="28"/>
        </w:rPr>
        <w:t>энергослужбы</w:t>
      </w:r>
      <w:proofErr w:type="spellEnd"/>
      <w:r>
        <w:rPr>
          <w:sz w:val="28"/>
          <w:szCs w:val="28"/>
        </w:rPr>
        <w:t xml:space="preserve"> предприятия (организации), но связанному с работами, представляющими собой опасность поражения электрическим током.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такому персоналу относятся: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  <w:bdr w:val="none" w:sz="0" w:space="0" w:color="auto" w:frame="1"/>
        </w:rPr>
        <w:t>электротехнологический</w:t>
      </w:r>
      <w:proofErr w:type="spellEnd"/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 которого в управляемом им технологическом процессе основной составляющей является электрическая энергия (например, электросварка, электродуговые печи, электролиз и т.д.), использующий в работе ручные электрические</w:t>
      </w:r>
      <w:r>
        <w:rPr>
          <w:rStyle w:val="apple-converted-space"/>
          <w:sz w:val="28"/>
          <w:szCs w:val="28"/>
        </w:rPr>
        <w:t> </w:t>
      </w:r>
      <w:hyperlink r:id="rId11" w:tooltip="Машина" w:history="1"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машины</w:t>
        </w:r>
      </w:hyperlink>
      <w:r>
        <w:rPr>
          <w:sz w:val="28"/>
          <w:szCs w:val="28"/>
        </w:rPr>
        <w:t>, переносной электроинструмент и светильники, и другие работники, для которых должностной инструкцией или инструкцией по охране труда установлено знание МПБЭЭ (где требуется II или более высокая группа по электробезопасности);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  <w:bdr w:val="none" w:sz="0" w:space="0" w:color="auto" w:frame="1"/>
        </w:rPr>
        <w:lastRenderedPageBreak/>
        <w:t>неэлектротехнический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попадающий</w:t>
      </w:r>
      <w:proofErr w:type="gramEnd"/>
      <w:r>
        <w:rPr>
          <w:sz w:val="28"/>
          <w:szCs w:val="28"/>
        </w:rPr>
        <w:t xml:space="preserve"> под определение электротехнического,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персонала.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руководство электротехническим персоналом, как правило, осуществляет работник, ответственный за электрохозяйство, а в его отсутствие - работник, его замещающий.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оперативного управления электрохозяйством, надлежащего обслуживания электроустановок, своевременного и качественного ремонта электросетей и электрооборудования, организации обучения, инструктирования и проверки знаний персонала по нормам и правилам работы в электроустановках и т.д.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электрохозяйство необходимо иметь в своем распоряжении соответствующие службы, возглавляемые обычно мастерами (старшими мастерами).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таким структурным подразделениям следует отнести службы эксплуатации и оперативно-диспетчерского управления, лабораторию, службу (участок)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 xml:space="preserve">, ремонтную службу, бюро (или инженера) </w:t>
      </w:r>
      <w:proofErr w:type="spellStart"/>
      <w:r>
        <w:rPr>
          <w:sz w:val="28"/>
          <w:szCs w:val="28"/>
        </w:rPr>
        <w:t>энергоконтроля</w:t>
      </w:r>
      <w:proofErr w:type="spellEnd"/>
      <w:r>
        <w:rPr>
          <w:sz w:val="28"/>
          <w:szCs w:val="28"/>
        </w:rPr>
        <w:t xml:space="preserve"> и т.д.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предприятие имеет филиалы, расположенные территориально в других местах, или другие крупные структурные подразделения (цеха, участки и т.д.), то на каждом из них также должен быть работник, ответственный за электрохозяйство.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 ответственность за организацию и управление электрохозяйством в целом несет работник, ответственный за электрохозяйство головного предприятия, а по отдельным структурным подразделениям - работники, ответственные за электрохозяйство этих подразделений.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если на одном предприятии какая-то из служб (например, служба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 xml:space="preserve">, лаборатория и т.д.) подчиняется непосредственно главному инженеру (техническому руководителю), а не главному энергетику или начальнику </w:t>
      </w:r>
      <w:proofErr w:type="spellStart"/>
      <w:r>
        <w:rPr>
          <w:sz w:val="28"/>
          <w:szCs w:val="28"/>
        </w:rPr>
        <w:t>электроцеха</w:t>
      </w:r>
      <w:proofErr w:type="spellEnd"/>
      <w:r>
        <w:rPr>
          <w:sz w:val="28"/>
          <w:szCs w:val="28"/>
        </w:rPr>
        <w:t xml:space="preserve">, то и в этом случае ответственным за электрохозяйство на предприятии должен быть один работник. Недопустимо </w:t>
      </w:r>
      <w:r>
        <w:rPr>
          <w:sz w:val="28"/>
          <w:szCs w:val="28"/>
        </w:rPr>
        <w:lastRenderedPageBreak/>
        <w:t>иметь на одном и том же предприятии двух и более ответственных за электрохозяйство, нарушая тем самым необходимый принцип единоначалия в вопросах организации и управления электрохозяйством.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может и не должно электрохозяйство любого уровня, будь то крупное или среднее предприятие, организация или небольшая по энергоемкости фирма, надлежащим образом выполнять свои функции без работника, ответственного за электрохозяйство.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потребителей электрической энергии, не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 номинальным напряжением не выше 380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правилами (ПТЭЭП) предусмотрено, что вместо работника, ответственного за электрохозяйство (который может не назначаться) ответственность за безопасную эксплуатацию электроустановок может возложить на себя руководитель потребителя по письменному согласованию с местным органом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 xml:space="preserve"> путем оформления соответствующего заявления-обязательства по установленному ПТЭЭП образцу.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рис. 2 представлена структурная схема электрохозяйства предприятия (организации).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1A06C6" wp14:editId="2F8280F8">
            <wp:extent cx="4559300" cy="2781300"/>
            <wp:effectExtent l="0" t="0" r="0" b="0"/>
            <wp:docPr id="1029" name="Image1" descr="http://images.znaytovar.ru/images/text/4286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Cs/>
          <w:i/>
          <w:iCs/>
          <w:sz w:val="28"/>
          <w:szCs w:val="28"/>
          <w:bdr w:val="none" w:sz="0" w:space="0" w:color="auto" w:frame="1"/>
        </w:rPr>
        <w:t>Рис</w:t>
      </w:r>
      <w:r>
        <w:rPr>
          <w:rStyle w:val="apple-converted-space"/>
          <w:sz w:val="28"/>
          <w:szCs w:val="28"/>
        </w:rPr>
        <w:t> </w:t>
      </w:r>
      <w:r>
        <w:rPr>
          <w:bCs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bCs/>
          <w:i/>
          <w:iCs/>
          <w:sz w:val="28"/>
          <w:szCs w:val="28"/>
          <w:bdr w:val="none" w:sz="0" w:space="0" w:color="auto" w:frame="1"/>
        </w:rPr>
        <w:t>2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. Структура электрохозяйства предприятия.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Возглавляет эту структуру административно-технический персонал, так как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МПБЭЭ указано, что этот персонал состоит из руководителей и специалистов,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ответственный за электрохозяйство, поскольку в соответствии с МПБЭЭ он является работником из числа административно-технического персонала, на которого возложены обязанности по организации эксплуатации электроустановок в соответствии с требованиями действующих правил и нормативно-технических документов.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ответственного за электрохозяйство и его заместителя оформляется приказом по предприятию (организации).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(ПТЭЭП) допускают, что у потребителей, установленная мощность электроустановок которых не превышает 10 </w:t>
      </w:r>
      <w:proofErr w:type="spellStart"/>
      <w:r>
        <w:rPr>
          <w:sz w:val="28"/>
          <w:szCs w:val="28"/>
        </w:rPr>
        <w:t>кВ·А</w:t>
      </w:r>
      <w:proofErr w:type="spellEnd"/>
      <w:r>
        <w:rPr>
          <w:sz w:val="28"/>
          <w:szCs w:val="28"/>
        </w:rPr>
        <w:t>, работник, замещающий ответственного за электрохозяйство, может не назначаться.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допускается не проводить по согласованию с органами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 xml:space="preserve"> проверку знаний у специалиста, принятого на работу по совместительству в целях возложения на него обязанностей ответственного за электрохозяйство, при одновременном выполнении следующих условий:</w:t>
      </w:r>
    </w:p>
    <w:p w:rsidR="002E514C" w:rsidRDefault="002E514C" w:rsidP="002E51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 момента проверки знаний в комиссии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 xml:space="preserve"> в качестве административно-технического персонала по основной работе прошло не более шести месяцев;</w:t>
      </w:r>
    </w:p>
    <w:p w:rsidR="002E514C" w:rsidRDefault="002E514C" w:rsidP="002E51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если энергоемкость электроустановок, их сложность в организации по совместительству не выше, чем по месту основной работы;</w:t>
      </w:r>
    </w:p>
    <w:p w:rsidR="002E514C" w:rsidRDefault="002E514C" w:rsidP="002E51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если в организации по совместительству отсутствуют электроустановки напряжением выше 1000 В.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 таком работнике может возникнуть, если в небольшой организации с ограниченным штатным составом работников нет возможности отыскать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электрохозяйство.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Для привлечения специалистов к работам по совместительству в качестве ответственных за электрохозяйство</w:t>
      </w:r>
      <w:proofErr w:type="gramEnd"/>
      <w:r>
        <w:rPr>
          <w:sz w:val="28"/>
          <w:szCs w:val="28"/>
        </w:rPr>
        <w:t xml:space="preserve"> необходимо согласовать их оформление с территориальным (местным) органом </w:t>
      </w:r>
      <w:proofErr w:type="spellStart"/>
      <w:r>
        <w:rPr>
          <w:sz w:val="28"/>
          <w:szCs w:val="28"/>
        </w:rPr>
        <w:t>Госэнергонадзора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</w:rPr>
        <w:t>В соответствии с ПТЭЭП персональную ответственность несут: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руководитель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потребителя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и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ответственные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за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электрохозяйство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за невыполнение требований, предусмотренных Правилами и должностными инструкциями;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работники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непосредственно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обслуживающие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электроустановки</w:t>
      </w:r>
      <w:r>
        <w:rPr>
          <w:sz w:val="28"/>
          <w:szCs w:val="28"/>
        </w:rPr>
        <w:t>, - за нарушения, происшедшие по их вине, а также за неправильную ликвидацию ими нарушений в работе электроустановок на обслуживаемом участке;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руководители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специалисты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энергетической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службы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за нарушения в работе электроустановок, происшедшие по их вине, а также из-за несвоевременного и неудовлетворительного технического обслуживания и невыполнения противоаварийных мероприятий;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руководители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специалисты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технологических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служб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за нарушения при эксплуатации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оборудования.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обязывают каждого работника, обнаружившего нарушение настоящих Правил, а также заметившего неисправности электроустановки или средств защиты, немедленно сообщить об этом своему непосредственному руководителю, а в его отсутствие - вышестоящему руководителю.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государственный надзор за соблюдением требований норм и правил работы в электроустановках осуществляется органами государственного энергетического надзора.</w:t>
      </w:r>
    </w:p>
    <w:p w:rsidR="002E514C" w:rsidRDefault="002E514C" w:rsidP="002E514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допуске в эксплуатацию новых или реконструированных электроустановок, будь они даже малой мощности, инспекторы </w:t>
      </w:r>
      <w:proofErr w:type="spellStart"/>
      <w:r>
        <w:rPr>
          <w:sz w:val="28"/>
          <w:szCs w:val="28"/>
        </w:rPr>
        <w:t>энергонадзора</w:t>
      </w:r>
      <w:proofErr w:type="spellEnd"/>
      <w:r>
        <w:rPr>
          <w:sz w:val="28"/>
          <w:szCs w:val="28"/>
        </w:rPr>
        <w:t xml:space="preserve"> совершенно справедливо требуют наличия приказа о назначении ответственного за электрохозяйство данной электроустановки и его заместителя.</w:t>
      </w:r>
    </w:p>
    <w:p w:rsidR="002E514C" w:rsidRDefault="002E514C" w:rsidP="002E514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Долголетняя практика эксплуатации электроустановок и накопленный опыт в организации и управлении электрохозяйством предприятий (организаций) показали, что рассмотренная структура является работоспособной, стабильной и формализованной практически во всех изданиях норм и правил работы. В настоящий период коммерческих взаимоотношений с </w:t>
      </w:r>
      <w:proofErr w:type="spellStart"/>
      <w:r>
        <w:rPr>
          <w:b w:val="0"/>
          <w:sz w:val="28"/>
          <w:szCs w:val="28"/>
        </w:rPr>
        <w:t>энергоснабжающими</w:t>
      </w:r>
      <w:proofErr w:type="spellEnd"/>
      <w:r>
        <w:rPr>
          <w:b w:val="0"/>
          <w:sz w:val="28"/>
          <w:szCs w:val="28"/>
        </w:rPr>
        <w:t xml:space="preserve"> организациями эта структура продолжает успешно функционировать, поддерживая электрохозяйство предприятий (организаций) на должном уровне.</w:t>
      </w:r>
      <w:r>
        <w:rPr>
          <w:b w:val="0"/>
          <w:sz w:val="28"/>
          <w:szCs w:val="28"/>
          <w:bdr w:val="none" w:sz="0" w:space="0" w:color="auto" w:frame="1"/>
        </w:rPr>
        <w:br/>
      </w:r>
      <w:bookmarkStart w:id="0" w:name="_GoBack"/>
      <w:bookmarkEnd w:id="0"/>
    </w:p>
    <w:sectPr w:rsidR="002E514C" w:rsidSect="008E22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8A7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B4677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52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75A6F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D4902766"/>
    <w:lvl w:ilvl="0" w:tplc="0428D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70C6E1C0"/>
    <w:lvl w:ilvl="0" w:tplc="EBE65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45BEE85A"/>
    <w:lvl w:ilvl="0" w:tplc="5C14C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671AA8F0"/>
    <w:lvl w:ilvl="0" w:tplc="0458E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B344AAD0"/>
    <w:lvl w:ilvl="0" w:tplc="AEC2D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7BF27C50"/>
    <w:lvl w:ilvl="0" w:tplc="7646C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3CCE1D48"/>
    <w:lvl w:ilvl="0" w:tplc="57328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C"/>
    <w:multiLevelType w:val="hybridMultilevel"/>
    <w:tmpl w:val="76144698"/>
    <w:lvl w:ilvl="0" w:tplc="5A9A4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A8C068BA"/>
    <w:lvl w:ilvl="0" w:tplc="A796A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5BD8CFD2"/>
    <w:lvl w:ilvl="0" w:tplc="C8C48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D6E81956"/>
    <w:lvl w:ilvl="0" w:tplc="6DE41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F94A4CC4"/>
    <w:lvl w:ilvl="0" w:tplc="83608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59B8474A"/>
    <w:lvl w:ilvl="0" w:tplc="4E22E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537C2472"/>
    <w:lvl w:ilvl="0" w:tplc="FCDE6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D8942042"/>
    <w:lvl w:ilvl="0" w:tplc="304637D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00000014"/>
    <w:multiLevelType w:val="hybridMultilevel"/>
    <w:tmpl w:val="4702A7BC"/>
    <w:lvl w:ilvl="0" w:tplc="2070E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516E578E"/>
    <w:lvl w:ilvl="0" w:tplc="EC6ED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6"/>
    <w:multiLevelType w:val="hybridMultilevel"/>
    <w:tmpl w:val="848EB8FA"/>
    <w:lvl w:ilvl="0" w:tplc="3A30D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7"/>
    <w:multiLevelType w:val="hybridMultilevel"/>
    <w:tmpl w:val="3612C51C"/>
    <w:lvl w:ilvl="0" w:tplc="E8DE3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4C"/>
    <w:rsid w:val="0019560D"/>
    <w:rsid w:val="002E514C"/>
    <w:rsid w:val="0096269A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4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514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4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E514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E514C"/>
  </w:style>
  <w:style w:type="character" w:styleId="a4">
    <w:name w:val="Hyperlink"/>
    <w:basedOn w:val="a0"/>
    <w:uiPriority w:val="99"/>
    <w:rsid w:val="002E514C"/>
    <w:rPr>
      <w:color w:val="0000FF"/>
      <w:u w:val="single"/>
    </w:rPr>
  </w:style>
  <w:style w:type="table" w:styleId="a5">
    <w:name w:val="Table Grid"/>
    <w:basedOn w:val="a1"/>
    <w:uiPriority w:val="59"/>
    <w:rsid w:val="002E514C"/>
    <w:pPr>
      <w:spacing w:after="0" w:line="240" w:lineRule="auto"/>
    </w:pPr>
    <w:rPr>
      <w:rFonts w:eastAsia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51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4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E514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4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E514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E514C"/>
  </w:style>
  <w:style w:type="character" w:styleId="a4">
    <w:name w:val="Hyperlink"/>
    <w:basedOn w:val="a0"/>
    <w:uiPriority w:val="99"/>
    <w:rsid w:val="002E514C"/>
    <w:rPr>
      <w:color w:val="0000FF"/>
      <w:u w:val="single"/>
    </w:rPr>
  </w:style>
  <w:style w:type="table" w:styleId="a5">
    <w:name w:val="Table Grid"/>
    <w:basedOn w:val="a1"/>
    <w:uiPriority w:val="59"/>
    <w:rsid w:val="002E514C"/>
    <w:pPr>
      <w:spacing w:after="0" w:line="240" w:lineRule="auto"/>
    </w:pPr>
    <w:rPr>
      <w:rFonts w:eastAsia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51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s/Syre_i_proizvodstvo_kof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naytovar.ru/s/Elektrobezopasnost-na-predpri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ytovar.ru/gost/2/GOST_230879_ESKD_Ukazanie_na_c.html" TargetMode="External"/><Relationship Id="rId11" Type="http://schemas.openxmlformats.org/officeDocument/2006/relationships/hyperlink" Target="http://www.znaytovar.ru/s/Protirochnye_mashin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ytovar.ru/s/Trebovaniya-k-personalu-predpr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2017-09-14T09:05:00Z</dcterms:created>
  <dcterms:modified xsi:type="dcterms:W3CDTF">2017-09-14T09:06:00Z</dcterms:modified>
</cp:coreProperties>
</file>