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4F" w:rsidRPr="00C32D4F" w:rsidRDefault="004E53D4" w:rsidP="00C3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u w:val="single"/>
        </w:rPr>
        <w:t>Практическая работа № 5</w:t>
      </w:r>
    </w:p>
    <w:p w:rsidR="00C32D4F" w:rsidRPr="00C32D4F" w:rsidRDefault="00C32D4F" w:rsidP="00C3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</w:rPr>
      </w:pPr>
    </w:p>
    <w:p w:rsidR="00C32D4F" w:rsidRPr="00C32D4F" w:rsidRDefault="00C32D4F" w:rsidP="00C3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</w:rPr>
        <w:t>ПОРЯДОК РАСЧЕТА МАССЫ ЗАГРЯЗНЯЮЩИХ ВЕЩЕСТВ, ВЫНОСИМЫХ НЕОРГАНИЗОВАННЫМ ПОВЕРХНОСТНЫМ СТОКОМ И РАСЧЕТА ПЛАТЫ ЗА ЗАГРЯЗНЕНИЕ ОКРУЖАЮЩЕЙ СРЕДЫ</w:t>
      </w:r>
    </w:p>
    <w:p w:rsidR="00C32D4F" w:rsidRPr="00C32D4F" w:rsidRDefault="00C32D4F" w:rsidP="00C3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</w:rPr>
      </w:pPr>
    </w:p>
    <w:p w:rsidR="00C32D4F" w:rsidRPr="00C32D4F" w:rsidRDefault="00C32D4F" w:rsidP="00C32D4F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</w:rPr>
        <w:t xml:space="preserve">Цель работы: </w:t>
      </w:r>
      <w:r w:rsidRPr="00C32D4F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освоить порядок расчета массы загрязняющих веществ, выносимых   неорганизованным поверхностным стоком и расчета платы за загрязнение окружающей среды.</w:t>
      </w:r>
    </w:p>
    <w:p w:rsidR="00C32D4F" w:rsidRPr="00C32D4F" w:rsidRDefault="00C32D4F" w:rsidP="00C32D4F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</w:rPr>
      </w:pPr>
    </w:p>
    <w:p w:rsidR="00C32D4F" w:rsidRPr="00C32D4F" w:rsidRDefault="00C32D4F" w:rsidP="00C32D4F">
      <w:pPr>
        <w:autoSpaceDE w:val="0"/>
        <w:autoSpaceDN w:val="0"/>
        <w:adjustRightInd w:val="0"/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</w:rPr>
        <w:t>Теоретическая часть</w:t>
      </w:r>
    </w:p>
    <w:p w:rsidR="00C32D4F" w:rsidRPr="00C32D4F" w:rsidRDefault="00C32D4F" w:rsidP="00C32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Под неорганизованным сбросом загрязняющих веществ подразумевается вынос загрязняющих веществ с территории водосбора предприятий и организаций и прилегающей инфраструктуры, относящейся к промплощадкам, неорганизованным поверхностным стокам (отведение дождевых, талых и поливочных вод за пределы территорий предприятий по естественному уклону местности в кюветы дорог, овраги, непосредственно в реки, ручьи, пруды и иные водные объекты, либо в ливневую канализацию соседних предприятий и организаций).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Неорганизованный сброс загрязняющих веществ с территории предприятий и организаций и расчет платы за загрязнение окружающей среды осуществляется на основе разрешения, выдаваемого территориальным уполномоченным органом в области охраны окружающей среды Российской Федерации. При отсутствии у природопользователя разрешения на неорганизованный сброс загрязняющих веществ, оформленного в установленном порядке, размер платы за него рассчитывается как для условий сверхлимитного сброса.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Принадлежность предприятия или организации к числу загрязнителей окружающей среды поверхностным стоком с подведомственной территории определяется в индивидуальном порядке исходя из наличия передвижных или стационарных источников (включая эродированные поверхности) поступления в дождевые, талые и поливочные воды загрязняющих веществ производственного или хозяйственно-бытового происхождения по предъявлению технологического регламента, материального баланса или иных документов, характеризующих хозяйственную деятельность предприятия.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Масса сброса загрязняющего вещества с неорганизованным стоком с территории (водосбора) природопользователя определяется по формуле:</w:t>
      </w:r>
    </w:p>
    <w:p w:rsidR="00C32D4F" w:rsidRPr="00C32D4F" w:rsidRDefault="00C32D4F" w:rsidP="00C32D4F">
      <w:pPr>
        <w:widowControl w:val="0"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object w:dxaOrig="5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20.25pt" o:ole="">
            <v:imagedata r:id="rId8" o:title=""/>
          </v:shape>
          <o:OLEObject Type="Embed" ProgID="Equation.3" ShapeID="_x0000_i1025" DrawAspect="Content" ObjectID="_1571122792" r:id="rId9"/>
        </w:objec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(1)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где: 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площадь территории (водосбора) природопользователя, га;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д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т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объем стока соответственно дождевых, талых и поливомоечных вод, м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/га;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д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т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концентрация 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-го загрязняющего вещества в стоке (соответственно дождевых, талых и поливомоечных вод, мг/л);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- площадь водонепроницаемых покрытий (асфальтобетонное покрытие), подвергающихся мокрой уборке, га.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Площади водонепроницаемых покрытий и общая площадь территории природопользователя, на которой формируется загрязненный поверхностный сток, определяются по данным генерального плана землеустройства.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lastRenderedPageBreak/>
        <w:t>Объем стока дождевых вод определяется:</w:t>
      </w:r>
    </w:p>
    <w:p w:rsidR="00C32D4F" w:rsidRPr="00C32D4F" w:rsidRDefault="00C32D4F" w:rsidP="00C32D4F">
      <w:pPr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object w:dxaOrig="2140" w:dyaOrig="380">
          <v:shape id="_x0000_i1026" type="#_x0000_t75" style="width:107.25pt;height:18.75pt" o:ole="">
            <v:imagedata r:id="rId10" o:title=""/>
          </v:shape>
          <o:OLEObject Type="Embed" ProgID="Equation.3" ShapeID="_x0000_i1026" DrawAspect="Content" ObjectID="_1571122793" r:id="rId11"/>
        </w:objec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(2)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где: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Н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  <w:vertAlign w:val="subscript"/>
        </w:rPr>
        <w:t>д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слой осадков за теплый период</w:t>
      </w:r>
      <w:r w:rsidRPr="00C32D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со средними температурами выше 0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sym w:font="Symbol" w:char="F0B0"/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С, определяется по данным метеорологических наблюдений территориального органа Гидрометеослужбы, мм. Для г.Казань Н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д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=373 мм.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К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q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C32D4F">
        <w:rPr>
          <w:rFonts w:ascii="Times New Roman" w:eastAsia="Times New Roman" w:hAnsi="Times New Roman" w:cs="Times New Roman"/>
          <w:b/>
          <w:noProof/>
          <w:sz w:val="26"/>
          <w:szCs w:val="26"/>
        </w:rPr>
        <w:t>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коэффициент, учитывающий объем стока дождевых вод в зависимости от интенсивности дождя для данной местности продолжительностью 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20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мин. при периоде однократного превышения расчетной интенсивности дождя равном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1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20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),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по данным нижеприведенной таблицы.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830"/>
        <w:gridCol w:w="830"/>
        <w:gridCol w:w="829"/>
        <w:gridCol w:w="830"/>
        <w:gridCol w:w="829"/>
        <w:gridCol w:w="829"/>
        <w:gridCol w:w="829"/>
        <w:gridCol w:w="829"/>
        <w:gridCol w:w="857"/>
        <w:gridCol w:w="829"/>
      </w:tblGrid>
      <w:tr w:rsidR="00C32D4F" w:rsidRPr="00C32D4F" w:rsidTr="00861098">
        <w:trPr>
          <w:cantSplit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120</w:t>
            </w:r>
          </w:p>
        </w:tc>
      </w:tr>
      <w:tr w:rsidR="00C32D4F" w:rsidRPr="00C32D4F" w:rsidTr="00861098">
        <w:trPr>
          <w:cantSplit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q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0,96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0,87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0,68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0,60</w:t>
            </w:r>
          </w:p>
        </w:tc>
      </w:tr>
    </w:tbl>
    <w:p w:rsidR="00C32D4F" w:rsidRPr="00C32D4F" w:rsidRDefault="00C32D4F" w:rsidP="00C32D4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Значение Кq для Республики Татарстан принимается равным 0,71.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вн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коэффициент, учитывающий интенсивность формирования дождевого стока в зависимости от степени распространения водонепроницаемых поверхностей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П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  <w:vertAlign w:val="subscript"/>
        </w:rPr>
        <w:t>вн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t xml:space="preserve"> 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(кровли зданий, дороги, площадки, тротуары и т.н.) на площади водосбора, определяется по данным нижеприведенной таблицы.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828"/>
        <w:gridCol w:w="827"/>
        <w:gridCol w:w="827"/>
        <w:gridCol w:w="827"/>
        <w:gridCol w:w="827"/>
        <w:gridCol w:w="827"/>
        <w:gridCol w:w="827"/>
        <w:gridCol w:w="827"/>
        <w:gridCol w:w="855"/>
        <w:gridCol w:w="851"/>
      </w:tblGrid>
      <w:tr w:rsidR="00C32D4F" w:rsidRPr="00C32D4F" w:rsidTr="0086109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  <w:vertAlign w:val="subscript"/>
              </w:rPr>
              <w:t>вн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</w:t>
            </w:r>
          </w:p>
        </w:tc>
      </w:tr>
      <w:tr w:rsidR="00C32D4F" w:rsidRPr="00C32D4F" w:rsidTr="0086109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вн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2,2</w:t>
            </w:r>
          </w:p>
        </w:tc>
      </w:tr>
    </w:tbl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Значение 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П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  <w:vertAlign w:val="subscript"/>
        </w:rPr>
        <w:t>вн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(%) определяется как отношение площади водонепроницаемых поверхностей к общей площади территории природопользователя.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вн 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= (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вн 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общ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) ∙ 100%  (3)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При определении коэффициента К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вн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для промежуточных значений П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вн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, не отраженных в данной таблице, к меньшему показателю границы диапазона за каждый дополнительный процент добавляется 0,02.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Объем стока талых вод определяется:</w:t>
      </w:r>
    </w:p>
    <w:p w:rsidR="00C32D4F" w:rsidRPr="00C32D4F" w:rsidRDefault="00C32D4F" w:rsidP="00C32D4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object w:dxaOrig="1780" w:dyaOrig="340">
          <v:shape id="_x0000_i1027" type="#_x0000_t75" style="width:89.25pt;height:17.25pt" o:ole="">
            <v:imagedata r:id="rId12" o:title=""/>
          </v:shape>
          <o:OLEObject Type="Embed" ProgID="Equation.3" ShapeID="_x0000_i1027" DrawAspect="Content" ObjectID="_1571122794" r:id="rId13"/>
        </w:objec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(4)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где: Н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т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слой осадков за холодный период со средними температурами ниже 0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sym w:font="Symbol" w:char="F0B0"/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С, определяется по данным метеорологических наблюдений территориального органа Гидрометеослужбы, мм.</w:t>
      </w:r>
      <w:r w:rsidRPr="00C32D4F">
        <w:rPr>
          <w:rFonts w:ascii="Arial" w:eastAsia="Times New Roman" w:hAnsi="Arial" w:cs="Times New Roman"/>
          <w:b/>
          <w:sz w:val="26"/>
          <w:szCs w:val="26"/>
        </w:rPr>
        <w:t xml:space="preserve"> 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Для г. Казань Н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т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=135 мм.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т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коэффициент, учитывающий объем стока талых вод в зависимости от условий снеготаяния, определяется по нижеприведенной таблице.</w:t>
      </w:r>
    </w:p>
    <w:p w:rsidR="00C32D4F" w:rsidRPr="00C32D4F" w:rsidRDefault="00C32D4F" w:rsidP="00C32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04"/>
        <w:gridCol w:w="1211"/>
        <w:gridCol w:w="1212"/>
        <w:gridCol w:w="1212"/>
        <w:gridCol w:w="1212"/>
      </w:tblGrid>
      <w:tr w:rsidR="00C32D4F" w:rsidRPr="00C32D4F" w:rsidTr="00861098"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Зоны по условиям весеннего стока талых вод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</w:tr>
      <w:tr w:rsidR="00C32D4F" w:rsidRPr="00C32D4F" w:rsidTr="00861098"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коэффициента Кт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0,47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0,56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0,69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0,77</w:t>
            </w:r>
          </w:p>
        </w:tc>
      </w:tr>
    </w:tbl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Значение К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т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для Республики Татарстан принимается равным 0,47.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коэффициент, учитывающий вывоз снега с территории природопользователя. При отсутствии вывоза коэффициент принимается равным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10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с уменьшением его значения пропорционально объему вывоза снега.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Объем стока поливомоечных вод определяется: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020" w:dyaOrig="340">
          <v:shape id="_x0000_i1028" type="#_x0000_t75" style="width:101.25pt;height:17.25pt" o:ole="">
            <v:imagedata r:id="rId14" o:title=""/>
          </v:shape>
          <o:OLEObject Type="Embed" ProgID="Equation.3" ShapeID="_x0000_i1028" DrawAspect="Content" ObjectID="_1571122795" r:id="rId15"/>
        </w:objec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(5)</w:t>
      </w:r>
    </w:p>
    <w:p w:rsidR="00C32D4F" w:rsidRPr="00C32D4F" w:rsidRDefault="00C32D4F" w:rsidP="00C32D4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где: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расход воды на одну поливку (мойку) твердых покрытий за отчетный период принимается по данным учета или в размере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1,2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л/кв.м.;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N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количество поливок (моек) в год принимается по данным учета или в соответствии с нормативными документами, регламентирующими правила эксплуатации промплощадок. Для расчетов принять 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=100.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пм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-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коэффициент стока поливомоечных вод принимается равным 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0,5.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П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ри осуществлении природопользователем контроля и учета сброса поверхностного стока с территории его объем принимается на основе фактических данных.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Общий объем или составляющие поверхностного стока (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д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т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C32D4F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C32D4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) уменьшаются на величину его использования природопользователем в системе технического водоснабжения.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/>
          <w:i/>
          <w:sz w:val="26"/>
          <w:szCs w:val="26"/>
        </w:rPr>
        <w:t>Предельно допустимую массу неорганизованного сброса загрязняющих веществ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рассчитывать при уровне содержания в дождевых, талых и поливочных водах основных загрязняющих веществ (взвешенных веществ, нефтепродуктов, легкоокисляемых органических соединений по БПК и ХПК, сульфатов, хлоридов, общего и аммонийного азота, нитратов, нитритов, соединений калия, магния, железа, меди, никеля, цинка, фосфора), не превышающем их средние фоновые концентрации в поверхностном стоке на застроенных участках с высоким уровнем благоустройства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/>
          <w:i/>
          <w:sz w:val="26"/>
          <w:szCs w:val="26"/>
        </w:rPr>
        <w:t>Массу неорганизованного сброса загрязняющих веществ в пределах установленных лимитов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рассчитывать при уровне содержания в дождевых, талых и поливочных водах основных загрязняющих веществ, превышающем их средние фоновые концентрации в поверхностном стоке на застроенных участках с высоким уровнем благоустройства, либо при наличии специфических загрязняющих веществ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При этом особое внимание рекомендуется уделять токсичным веществам, которые в значительных количествах содержатся в исходном сырье, используемом в производстве.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При наличии производственного или государственного аналитического контроля фактические концентрации загрязняющих веществ для определения массы их сброса в стоке дождевых, талых и поливомоечных вод принимаются по его результатам, а плановые (нормативные) концентрации загрязняющих веществ для определения предельно допустимой и в пределах лимита масс их сброса рекомендуется принимать на основании данных таблиц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1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и 2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При отсутствии аналитическою контроля за поверхностным стоком плановые (нормативные) концентрации загрязняющих веществ, в обязательном порядке включаемые в расчет для всех природопользователей для определения предельно допустимой и в пределах лимита масс их сброса, принимаются на основании данных таблиц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1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2,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а фактические концентрации загрязняющих веществ, на уровне принимаемых для определения массы их сброса в пределах лимита.</w:t>
      </w: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Для природопользователей, которые по условиям производства в полной мере не могут (обратное подтверждается данными аналитического контроля) исключить поступление в поверхностный сток специфических веществ с высокотоксичными свойствами (предприятия цветной металлургии, горнодобывающей, химической, лесохимической, целлюлозно-бумажной, нефтеперерабатывающей и нефтехимической промышленности, кожевенные 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lastRenderedPageBreak/>
        <w:t>заводы, мясокомбинаты, электростанции, работающие на угле), в расчетах рекомендуется учитывать примеси, специфические для данного производства.</w:t>
      </w:r>
    </w:p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C32D4F" w:rsidRPr="00C32D4F" w:rsidRDefault="00C32D4F" w:rsidP="00C32D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Концентрации основных загрязняющих веществ в поверхностном стоке на застроенных участках территории, принимаемые для расчета масс загрязнений в пределах допустимых нормативов</w:t>
      </w:r>
      <w:r w:rsidRPr="00C32D4F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 </w:t>
      </w:r>
    </w:p>
    <w:p w:rsidR="00C32D4F" w:rsidRPr="00C32D4F" w:rsidRDefault="00C32D4F" w:rsidP="00C32D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1560"/>
        <w:gridCol w:w="1559"/>
        <w:gridCol w:w="2023"/>
      </w:tblGrid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Дождевые 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Талые воды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Поли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вочные воды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Взвешенные вещества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500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Нефтепродукты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БПК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ХПК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250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Сульфаты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Хлориды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1500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200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Азот аммонийный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4,3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Азот общий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10,5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4,9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Нитраты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0,17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0,08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Нитриты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0,17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0,08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Кальций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43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Магний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0,3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Медь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0,076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0,02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Никель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0,01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Цинк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0,55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0,3</w:t>
            </w:r>
          </w:p>
        </w:tc>
      </w:tr>
      <w:tr w:rsidR="00C32D4F" w:rsidRPr="00C32D4F" w:rsidTr="0086109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Фосфор общий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1,08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1,08</w:t>
            </w:r>
          </w:p>
        </w:tc>
      </w:tr>
    </w:tbl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Концентрации основных загрязняющих веществ и специфических примесей в поверхностном стоке с территорий предприятий некоторых отраслей промышленности для расчета масс загрязнений в пределах установленных лимитов</w:t>
      </w:r>
    </w:p>
    <w:p w:rsidR="00C32D4F" w:rsidRPr="00C32D4F" w:rsidRDefault="00C32D4F" w:rsidP="00C32D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Таблица 2.</w:t>
      </w:r>
    </w:p>
    <w:p w:rsidR="00C32D4F" w:rsidRPr="00C32D4F" w:rsidRDefault="00C32D4F" w:rsidP="00C32D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08"/>
        <w:gridCol w:w="1290"/>
        <w:gridCol w:w="1010"/>
        <w:gridCol w:w="985"/>
        <w:gridCol w:w="1310"/>
        <w:gridCol w:w="1242"/>
        <w:gridCol w:w="1206"/>
      </w:tblGrid>
      <w:tr w:rsidR="00C32D4F" w:rsidRPr="00C32D4F" w:rsidTr="00861098">
        <w:trPr>
          <w:cantSplit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Переработка полиметаллических руд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Производ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softHyphen/>
              <w:t>ство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Производство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Производство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станции,</w:t>
            </w:r>
          </w:p>
        </w:tc>
      </w:tr>
      <w:tr w:rsidR="00C32D4F" w:rsidRPr="00C32D4F" w:rsidTr="00861098">
        <w:trPr>
          <w:cantSplit/>
        </w:trPr>
        <w:tc>
          <w:tcPr>
            <w:tcW w:w="2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Обогащение руд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ство металлов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минеральных удобрений</w:t>
            </w:r>
          </w:p>
        </w:tc>
        <w:tc>
          <w:tcPr>
            <w:tcW w:w="1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синтетическо</w:t>
            </w:r>
            <w:r w:rsidRPr="00C32D4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softHyphen/>
              <w:t>го каучука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работающие</w:t>
            </w: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на угле</w:t>
            </w:r>
          </w:p>
        </w:tc>
      </w:tr>
      <w:tr w:rsidR="00C32D4F" w:rsidRPr="00C32D4F" w:rsidTr="00861098">
        <w:tc>
          <w:tcPr>
            <w:tcW w:w="91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Концентрации основных веществ, мг/л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Взвешенные вещества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4500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4500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6000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Нефтепродукты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50-60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БПК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ХПК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азот общий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фосфор общий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цинк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15-38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0,8-3,0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медь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0,6-2,3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магний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38-73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45-64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38-220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rPr>
          <w:cantSplit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хлориды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5000-6000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3300-4100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2D4F" w:rsidRPr="00C32D4F" w:rsidTr="00861098">
        <w:trPr>
          <w:cantSplit/>
        </w:trPr>
        <w:tc>
          <w:tcPr>
            <w:tcW w:w="91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Концентрации специфических примесей, мг/л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фенолы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21,5-22,0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0,006-0,03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диметилсульфид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сульфиты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смолы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скипидар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СПАВ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формальдегид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бензол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толуол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0,2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стирол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0,6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ацетальдегид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26,7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ацетон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 8,0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этилбензол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0,2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аммиак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жиры, масла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фтор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18-445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-550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3,1-5,0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мышьяк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до 37,5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0,03-0,05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хром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свинец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1,5-1,7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0,4-0,6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титан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ванадий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0,8-0,95</w:t>
            </w:r>
          </w:p>
        </w:tc>
      </w:tr>
      <w:tr w:rsidR="00C32D4F" w:rsidRPr="00C32D4F" w:rsidTr="00861098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тетраэтилсвинец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</w:tbl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Продолжение таблицы 2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1505"/>
        <w:gridCol w:w="1031"/>
        <w:gridCol w:w="1631"/>
        <w:gridCol w:w="1380"/>
        <w:gridCol w:w="1489"/>
      </w:tblGrid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Лесохимические заводы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Целлю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лозно-бумажные комбинаты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Нефтехимические комбинаты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Кожевенные заводы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Мясокомбинаты</w:t>
            </w:r>
          </w:p>
        </w:tc>
      </w:tr>
      <w:tr w:rsidR="00C32D4F" w:rsidRPr="00C32D4F" w:rsidTr="00861098">
        <w:tc>
          <w:tcPr>
            <w:tcW w:w="9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Концентрации основных веществ, мг/л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Взвешенные вещества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4500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4500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6000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Нефтепродукты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50-60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БПК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390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150-1100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X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350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1500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2830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азот общий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200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фосфор общий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цинк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медь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магний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хлориды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rPr>
          <w:cantSplit/>
        </w:trPr>
        <w:tc>
          <w:tcPr>
            <w:tcW w:w="9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Концентрации специфических примесей, мг/л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фенолы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0,08-15,0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0,06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до 0,3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0,5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диметилсульфид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13-15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сульфиты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смолы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150-300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скипидар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0,5-5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СПАВ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0,2-0,7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формальдегид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0,3-0,6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бензол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толуол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стирол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0,5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ацетальдегид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ацетон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этилбензол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аммиак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27-34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жиры, масла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270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100-453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фтор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мышьяк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хром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свинец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титан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ванадий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тетраэтилсвинец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</w:tbl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Окончание таблицы 2</w:t>
      </w:r>
      <w:r w:rsidRPr="00C32D4F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27"/>
        <w:gridCol w:w="1936"/>
        <w:gridCol w:w="1898"/>
        <w:gridCol w:w="2090"/>
      </w:tblGrid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Предприятия</w:t>
            </w: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прочих отраслей промышленности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Строительные площади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Автотранспортные и</w:t>
            </w: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торгово-складские организации</w:t>
            </w:r>
          </w:p>
        </w:tc>
      </w:tr>
      <w:tr w:rsidR="00C32D4F" w:rsidRPr="00C32D4F" w:rsidTr="00861098">
        <w:tc>
          <w:tcPr>
            <w:tcW w:w="9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Концентрации основных веществ, мг/л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Взвешенные вещества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2000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Нефтепродукты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50-60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90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БПК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210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210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210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ХПК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500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азот общий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фосфор общий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цинк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медь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магний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хлориды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rPr>
          <w:cantSplit/>
        </w:trPr>
        <w:tc>
          <w:tcPr>
            <w:tcW w:w="9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Концентрации специфических примесей, мг/л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фенолы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диметилсульфид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сульфиты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смолы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скипидар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СПАВ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формальдегид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бензол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толуол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стирол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ацетальдегид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ацетон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этилбензол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аммиак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жиры, масла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фтор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мышьяк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хром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свинец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титан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C32D4F" w:rsidRPr="00C32D4F" w:rsidTr="00861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ванадий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</w:tbl>
    <w:p w:rsidR="00C32D4F" w:rsidRPr="00C32D4F" w:rsidRDefault="00C32D4F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Pr="00C32D4F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 платежей за сброс загрязняющих веществ неорганизованным поверхностным стоком с территории предприятия </w:t>
      </w:r>
    </w:p>
    <w:p w:rsidR="00C32D4F" w:rsidRPr="00C32D4F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Pr="00C32D4F" w:rsidRDefault="00C32D4F" w:rsidP="008610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Cs/>
          <w:sz w:val="26"/>
          <w:szCs w:val="26"/>
        </w:rPr>
        <w:t>Плата за сбросы загрязняющих веществ, в размерах не превышающих установленные предельно допустимые нормативы сбросов</w:t>
      </w:r>
    </w:p>
    <w:p w:rsidR="00C32D4F" w:rsidRPr="00C32D4F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</w:t>
      </w:r>
      <w:r w:rsidRP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18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7518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w:r w:rsidRPr="007518C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7518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∙ К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∙ К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нд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                   (6)</w:t>
      </w:r>
    </w:p>
    <w:p w:rsidR="007518C7" w:rsidRDefault="007518C7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8C7" w:rsidRPr="007518C7" w:rsidRDefault="007518C7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8C7">
        <w:rPr>
          <w:rFonts w:ascii="Times New Roman" w:eastAsia="Times New Roman" w:hAnsi="Times New Roman" w:cs="Times New Roman"/>
          <w:b/>
          <w:bCs/>
          <w:sz w:val="26"/>
          <w:szCs w:val="26"/>
        </w:rPr>
        <w:t>Мндi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 xml:space="preserve"> - платежная база за выбросы или сбросы i-го загрязняющего вещества, определяемая лицом, обязанным вносить плату, за отчетный период как масса или объем выбросов загрязняющих веществ 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>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веществ, тонна (куб. м);</w:t>
      </w:r>
    </w:p>
    <w:p w:rsidR="007518C7" w:rsidRPr="007518C7" w:rsidRDefault="007518C7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8C7">
        <w:rPr>
          <w:rFonts w:ascii="Times New Roman" w:eastAsia="Times New Roman" w:hAnsi="Times New Roman" w:cs="Times New Roman"/>
          <w:b/>
          <w:bCs/>
          <w:sz w:val="26"/>
          <w:szCs w:val="26"/>
        </w:rPr>
        <w:t>Нплi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 xml:space="preserve"> - ставка платы за выброс или сброс i-го загрязняющего вещества в соответствии с постановлением N913, рублей/тонна (рублей/куб. м);</w:t>
      </w:r>
    </w:p>
    <w:p w:rsidR="007518C7" w:rsidRPr="007518C7" w:rsidRDefault="007518C7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8C7">
        <w:rPr>
          <w:rFonts w:ascii="Times New Roman" w:eastAsia="Times New Roman" w:hAnsi="Times New Roman" w:cs="Times New Roman"/>
          <w:b/>
          <w:bCs/>
          <w:sz w:val="26"/>
          <w:szCs w:val="26"/>
        </w:rPr>
        <w:t>Кот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 xml:space="preserve"> - дополнительный коэффициент к ставкам платы в отношении территорий и объектов, находящихся под особой охраной в соответствии с федеральными законами, равный 2;</w:t>
      </w:r>
    </w:p>
    <w:p w:rsidR="007518C7" w:rsidRPr="007518C7" w:rsidRDefault="007518C7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8C7">
        <w:rPr>
          <w:rFonts w:ascii="Times New Roman" w:eastAsia="Times New Roman" w:hAnsi="Times New Roman" w:cs="Times New Roman"/>
          <w:b/>
          <w:bCs/>
          <w:sz w:val="26"/>
          <w:szCs w:val="26"/>
        </w:rPr>
        <w:t>Кнд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 xml:space="preserve"> - коэффициент к ставкам платы за выброс или сброс i-го загрязняющего вещества за объем или массу выбросов загрязняющих веществ, сбросов загрязняющих веществ в пределах нормативов допустимых выбросов, нормативов допустимых сбросов, равный 1;</w:t>
      </w:r>
    </w:p>
    <w:p w:rsidR="007518C7" w:rsidRPr="007518C7" w:rsidRDefault="007518C7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8C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lastRenderedPageBreak/>
        <w:t>n</w:t>
      </w:r>
      <w:r w:rsidRPr="007518C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>количество загрязняющих веществ.</w:t>
      </w:r>
    </w:p>
    <w:p w:rsidR="00C32D4F" w:rsidRPr="007518C7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D4F" w:rsidRPr="00C32D4F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2. Плата за выбросы загрязняющих веществ в пределах установленных лимитов</w:t>
      </w:r>
    </w:p>
    <w:p w:rsidR="00C32D4F" w:rsidRPr="00C32D4F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Pr="00C32D4F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8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51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18C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w:r w:rsidR="007518C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18C7" w:rsidRP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</w:t>
      </w:r>
      <w:r w:rsidR="007518C7" w:rsidRPr="007518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 xml:space="preserve"> ∙ К</w:t>
      </w:r>
      <w:r w:rsidR="007518C7" w:rsidRP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</w:t>
      </w:r>
      <w:r w:rsidRPr="00751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18C7">
        <w:rPr>
          <w:rFonts w:ascii="Times New Roman" w:eastAsia="Times New Roman" w:hAnsi="Times New Roman" w:cs="Times New Roman"/>
          <w:sz w:val="28"/>
          <w:szCs w:val="28"/>
        </w:rPr>
        <w:t>∙ К</w:t>
      </w:r>
      <w:r w:rsidR="007518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</w:t>
      </w:r>
      <w:r w:rsidRPr="00C32D4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Pr="00C32D4F">
        <w:rPr>
          <w:rFonts w:ascii="Times New Roman" w:eastAsia="Times New Roman" w:hAnsi="Times New Roman" w:cs="Times New Roman"/>
          <w:sz w:val="26"/>
          <w:szCs w:val="26"/>
        </w:rPr>
        <w:t>(7)</w:t>
      </w:r>
    </w:p>
    <w:p w:rsidR="00C32D4F" w:rsidRPr="00C32D4F" w:rsidRDefault="00C32D4F" w:rsidP="00861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8C7" w:rsidRPr="007518C7" w:rsidRDefault="007518C7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8C7">
        <w:rPr>
          <w:rFonts w:ascii="Times New Roman" w:eastAsia="Times New Roman" w:hAnsi="Times New Roman" w:cs="Times New Roman"/>
          <w:b/>
          <w:bCs/>
          <w:sz w:val="26"/>
          <w:szCs w:val="26"/>
        </w:rPr>
        <w:t>Мврi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 xml:space="preserve"> - платежная база за выброс или сброс i-го загрязняющего вещества, определяемая лицом, обязанным вносить плату, за отчетный период как разница между массой или объемом выбросов загрязняющих веществ или сбросов загрязняющих веществ в количестве, равном либо менее лимитов на выбросы и сбросы, и массой или объемом выбросов загрязняющих веществ или сбросов загрязняющих веществ в пределах установленных нормативов допустимых выбросов (сбросов), тонна (куб. м);</w:t>
      </w:r>
    </w:p>
    <w:p w:rsidR="007518C7" w:rsidRPr="007518C7" w:rsidRDefault="007518C7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8C7">
        <w:rPr>
          <w:rFonts w:ascii="Times New Roman" w:eastAsia="Times New Roman" w:hAnsi="Times New Roman" w:cs="Times New Roman"/>
          <w:b/>
          <w:bCs/>
          <w:sz w:val="26"/>
          <w:szCs w:val="26"/>
        </w:rPr>
        <w:t>Квр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 xml:space="preserve"> - коэффициент к ставкам платы за выброс или сброс i-го загрязняющего вещества за объем или массу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>выбросов загрязняющих веществ, сбросов загрязняющих веществ в пределах установленных лимитов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18C7">
        <w:rPr>
          <w:rFonts w:ascii="Times New Roman" w:eastAsia="Times New Roman" w:hAnsi="Times New Roman" w:cs="Times New Roman"/>
          <w:sz w:val="26"/>
          <w:szCs w:val="26"/>
        </w:rPr>
        <w:t>выбросы и сбросы на период реализации плана снижения выбросов и сбросов, равный 5.</w:t>
      </w:r>
    </w:p>
    <w:p w:rsidR="00C32D4F" w:rsidRPr="00C32D4F" w:rsidRDefault="00C32D4F" w:rsidP="00C32D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Pr="00C32D4F" w:rsidRDefault="00C32D4F" w:rsidP="00C32D4F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/>
          <w:sz w:val="26"/>
          <w:szCs w:val="26"/>
        </w:rPr>
        <w:t>Практическая часть</w:t>
      </w:r>
    </w:p>
    <w:p w:rsidR="00C32D4F" w:rsidRPr="00C32D4F" w:rsidRDefault="00C32D4F" w:rsidP="00C32D4F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Pr="00C32D4F" w:rsidRDefault="00C32D4F" w:rsidP="00C32D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Рассчитать массу загрязняющих веществ, выносимых с территории предприятия (по вариантам из таблицы 4), используя формулы 1-5. Результаты занести в таблицу 5.</w:t>
      </w:r>
    </w:p>
    <w:p w:rsidR="00C32D4F" w:rsidRPr="00C32D4F" w:rsidRDefault="00C32D4F" w:rsidP="00C32D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Рассчитать платежи предприятия за сброс загрязняющих веществ неорганизованным поверхностным стоком, используя формулы 7,8. Результаты занести в таблицу 5.</w:t>
      </w: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32D4F" w:rsidRPr="00C32D4F" w:rsidRDefault="00CB5C18" w:rsidP="00CB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Таблица 3</w:t>
      </w:r>
      <w:r w:rsidR="00C32D4F" w:rsidRPr="00C32D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2D4F" w:rsidRPr="00C32D4F" w:rsidRDefault="00C32D4F" w:rsidP="00C32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97" w:type="dxa"/>
        <w:tblInd w:w="-758" w:type="dxa"/>
        <w:tblLayout w:type="fixed"/>
        <w:tblLook w:val="0000"/>
      </w:tblPr>
      <w:tblGrid>
        <w:gridCol w:w="476"/>
        <w:gridCol w:w="2703"/>
        <w:gridCol w:w="1634"/>
        <w:gridCol w:w="1230"/>
        <w:gridCol w:w="1374"/>
        <w:gridCol w:w="1393"/>
        <w:gridCol w:w="987"/>
      </w:tblGrid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Отрасль промышленности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предприятия (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),га</w:t>
            </w:r>
          </w:p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кровли, га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асфальто-</w:t>
            </w: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бетонных покрытий, 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грунтовых покрытий, га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газонов, га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Банк №1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0,0968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0,0780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0,0150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Стройплощадка №1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АЗС-1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0,0670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0,0230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№1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0,7480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0,6730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0,0750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Авторынок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0,4970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0,0840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0,3760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0,0370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Автостоянка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2,3590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ТЭЦ-1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5,8589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1,4760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0,9567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0,8565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Вертолетный завод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5,8925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3,8700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0,4760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0,0065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АЗС-2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0,0560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0,0060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Оптовый рынок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2,4290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1,0750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Овощебаза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0,9600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0,9000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0,0485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Банк №2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ТЭЦ-2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2,1908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2,0040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0,0470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№2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0,0255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0,0050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Котельная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0,0005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Автосервис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0,1794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0,0900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Офисное здание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0,3890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0,0630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0,0040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Автомойка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0,0290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0,0040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Банк №3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0,0617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0,0030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Стройплощадка №2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Офис-продаж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0,0330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0,0270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Электромеханический завод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2,3785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1,0360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1,2860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0,0285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0,0280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Асфальтобетонный завод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2,4220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0,0280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2,3940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 ГСМ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0,0380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0,0340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Офис-центр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0,2055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0,0085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Банк №4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0,0837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0,0008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Автовокзал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1,8845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0,1940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1,6830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0,0075</w:t>
            </w:r>
          </w:p>
        </w:tc>
      </w:tr>
      <w:tr w:rsidR="00861098" w:rsidRPr="00C32D4F" w:rsidTr="00861098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Ипподром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4,6007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0,1380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2,8640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1,5000</w:t>
            </w:r>
          </w:p>
        </w:tc>
      </w:tr>
    </w:tbl>
    <w:p w:rsidR="00861098" w:rsidRDefault="00861098" w:rsidP="0075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Форма представления итоговых результатов.</w:t>
      </w:r>
    </w:p>
    <w:p w:rsidR="00C32D4F" w:rsidRPr="00C32D4F" w:rsidRDefault="00CB5C18" w:rsidP="00C32D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4</w:t>
      </w:r>
      <w:r w:rsidR="00C32D4F" w:rsidRPr="00C32D4F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216"/>
        <w:tblW w:w="9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880"/>
        <w:gridCol w:w="1298"/>
        <w:gridCol w:w="1559"/>
        <w:gridCol w:w="2127"/>
        <w:gridCol w:w="1559"/>
      </w:tblGrid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Загрязняющее вещество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 сброса, т/год</w:t>
            </w: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(Мн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Лимит сброса, т/год</w:t>
            </w: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(Мл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в пределах норматива сброса, руб.</w:t>
            </w: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в пределах лимита сброса, руб.</w:t>
            </w:r>
          </w:p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Пл</w:t>
            </w: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i)</w:t>
            </w: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Взвешенные вещества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Нефтепродукты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БПК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Сульфаты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Хлориды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Азот аммонийный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Нитраты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Нитриты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Кальций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Магний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Медь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Никель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Цинк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rPr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sz w:val="26"/>
                <w:szCs w:val="26"/>
              </w:rPr>
              <w:t>Фосфор общий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2D4F" w:rsidRPr="00C32D4F" w:rsidTr="00861098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2D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D4F" w:rsidRPr="00C32D4F" w:rsidRDefault="00C32D4F" w:rsidP="00C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ходе выполнения данной практической работы студент должен: </w:t>
      </w: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1. Ознакомиться с ее содержанием и порядком проведения;</w:t>
      </w: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2. Проработать теоретический материал, относящийся к данной работе, по конспекту лекции и учебнику;</w:t>
      </w: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3. Провести необходимые расчеты;</w:t>
      </w: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4. По итогам практической работы составить отчет и сделать необходимые выводы из полученных результатов.</w:t>
      </w:r>
    </w:p>
    <w:p w:rsidR="00C32D4F" w:rsidRPr="00C32D4F" w:rsidRDefault="00C32D4F" w:rsidP="00C3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b/>
          <w:sz w:val="26"/>
          <w:szCs w:val="26"/>
        </w:rPr>
        <w:t>Вопросы для самопроверки</w:t>
      </w: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D4F" w:rsidRPr="00C32D4F" w:rsidRDefault="00C32D4F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D4F">
        <w:rPr>
          <w:rFonts w:ascii="Times New Roman" w:eastAsia="Times New Roman" w:hAnsi="Times New Roman" w:cs="Times New Roman"/>
          <w:sz w:val="26"/>
          <w:szCs w:val="26"/>
        </w:rPr>
        <w:t>1. Укажите административные методы, которые используются при построении механизма управления природопользованием.</w:t>
      </w:r>
    </w:p>
    <w:p w:rsidR="00C32D4F" w:rsidRPr="00C32D4F" w:rsidRDefault="007518C7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32D4F" w:rsidRPr="00C32D4F">
        <w:rPr>
          <w:rFonts w:ascii="Times New Roman" w:eastAsia="Times New Roman" w:hAnsi="Times New Roman" w:cs="Times New Roman"/>
          <w:sz w:val="26"/>
          <w:szCs w:val="26"/>
        </w:rPr>
        <w:t>. Какие методы по установлению платежей за загрязнение окружающей среды опробовались  в ходе эксперимента 1990 года, согласно решению Государственного комитета СССР?</w:t>
      </w:r>
    </w:p>
    <w:p w:rsidR="00C32D4F" w:rsidRPr="00C32D4F" w:rsidRDefault="007518C7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C32D4F" w:rsidRPr="00C32D4F">
        <w:rPr>
          <w:rFonts w:ascii="Times New Roman" w:eastAsia="Times New Roman" w:hAnsi="Times New Roman" w:cs="Times New Roman"/>
          <w:sz w:val="26"/>
          <w:szCs w:val="26"/>
        </w:rPr>
        <w:t>. Как рассчитать базовый норматив платы за выбросы (сбросы) конкретных загрязняющих веществ и размещение отходов?</w:t>
      </w:r>
    </w:p>
    <w:p w:rsidR="00C32D4F" w:rsidRPr="00C32D4F" w:rsidRDefault="007518C7" w:rsidP="00C3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32D4F" w:rsidRPr="00C32D4F">
        <w:rPr>
          <w:rFonts w:ascii="Times New Roman" w:eastAsia="Times New Roman" w:hAnsi="Times New Roman" w:cs="Times New Roman"/>
          <w:sz w:val="26"/>
          <w:szCs w:val="26"/>
        </w:rPr>
        <w:t>. Какие коэффициенты применяются при корректировке базовых нормативов?</w:t>
      </w:r>
    </w:p>
    <w:p w:rsidR="00C032D6" w:rsidRPr="007A45B1" w:rsidRDefault="007518C7" w:rsidP="007A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32D4F" w:rsidRPr="00C32D4F">
        <w:rPr>
          <w:rFonts w:ascii="Times New Roman" w:eastAsia="Times New Roman" w:hAnsi="Times New Roman" w:cs="Times New Roman"/>
          <w:sz w:val="26"/>
          <w:szCs w:val="26"/>
        </w:rPr>
        <w:t>. Назовите действующие источники платы за загрязнение окружающей среды.</w:t>
      </w:r>
      <w:r w:rsidR="007A45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</w:p>
    <w:sectPr w:rsidR="00C032D6" w:rsidRPr="007A45B1" w:rsidSect="004972A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5C" w:rsidRDefault="00B2775C" w:rsidP="00B154E1">
      <w:pPr>
        <w:spacing w:after="0" w:line="240" w:lineRule="auto"/>
      </w:pPr>
      <w:r>
        <w:separator/>
      </w:r>
    </w:p>
  </w:endnote>
  <w:endnote w:type="continuationSeparator" w:id="1">
    <w:p w:rsidR="00B2775C" w:rsidRDefault="00B2775C" w:rsidP="00B1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5C" w:rsidRDefault="00B2775C" w:rsidP="00B154E1">
      <w:pPr>
        <w:spacing w:after="0" w:line="240" w:lineRule="auto"/>
      </w:pPr>
      <w:r>
        <w:separator/>
      </w:r>
    </w:p>
  </w:footnote>
  <w:footnote w:type="continuationSeparator" w:id="1">
    <w:p w:rsidR="00B2775C" w:rsidRDefault="00B2775C" w:rsidP="00B1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157"/>
      <w:docPartObj>
        <w:docPartGallery w:val="Page Numbers (Top of Page)"/>
        <w:docPartUnique/>
      </w:docPartObj>
    </w:sdtPr>
    <w:sdtContent>
      <w:p w:rsidR="00861098" w:rsidRDefault="00B24DF5">
        <w:pPr>
          <w:pStyle w:val="a3"/>
          <w:jc w:val="right"/>
        </w:pPr>
        <w:fldSimple w:instr=" PAGE   \* MERGEFORMAT ">
          <w:r w:rsidR="00CB5C18">
            <w:rPr>
              <w:noProof/>
            </w:rPr>
            <w:t>10</w:t>
          </w:r>
        </w:fldSimple>
      </w:p>
    </w:sdtContent>
  </w:sdt>
  <w:p w:rsidR="00861098" w:rsidRDefault="008610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67"/>
    <w:multiLevelType w:val="multilevel"/>
    <w:tmpl w:val="0C30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683A"/>
    <w:multiLevelType w:val="hybridMultilevel"/>
    <w:tmpl w:val="859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2D0"/>
    <w:multiLevelType w:val="multilevel"/>
    <w:tmpl w:val="673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437AD"/>
    <w:multiLevelType w:val="multilevel"/>
    <w:tmpl w:val="5B08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21450"/>
    <w:multiLevelType w:val="hybridMultilevel"/>
    <w:tmpl w:val="35C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21DE6"/>
    <w:multiLevelType w:val="hybridMultilevel"/>
    <w:tmpl w:val="EB9A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A2CD4"/>
    <w:multiLevelType w:val="hybridMultilevel"/>
    <w:tmpl w:val="1D48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004D9"/>
    <w:multiLevelType w:val="multilevel"/>
    <w:tmpl w:val="62F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22AF2"/>
    <w:multiLevelType w:val="multilevel"/>
    <w:tmpl w:val="9E6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2D4F"/>
    <w:rsid w:val="000817AE"/>
    <w:rsid w:val="004972AA"/>
    <w:rsid w:val="004E53D4"/>
    <w:rsid w:val="007518C7"/>
    <w:rsid w:val="007A45B1"/>
    <w:rsid w:val="007E6237"/>
    <w:rsid w:val="00846810"/>
    <w:rsid w:val="00854A96"/>
    <w:rsid w:val="00861098"/>
    <w:rsid w:val="008F7024"/>
    <w:rsid w:val="009B3A63"/>
    <w:rsid w:val="009E30A8"/>
    <w:rsid w:val="009F6CB2"/>
    <w:rsid w:val="00B154E1"/>
    <w:rsid w:val="00B24DF5"/>
    <w:rsid w:val="00B2775C"/>
    <w:rsid w:val="00C032D6"/>
    <w:rsid w:val="00C32D4F"/>
    <w:rsid w:val="00CB5C18"/>
    <w:rsid w:val="00E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AA"/>
  </w:style>
  <w:style w:type="paragraph" w:styleId="1">
    <w:name w:val="heading 1"/>
    <w:basedOn w:val="a"/>
    <w:next w:val="a"/>
    <w:link w:val="10"/>
    <w:qFormat/>
    <w:rsid w:val="00C32D4F"/>
    <w:pPr>
      <w:keepNext/>
      <w:spacing w:after="0" w:line="36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C32D4F"/>
    <w:pPr>
      <w:keepNext/>
      <w:spacing w:after="0" w:line="36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2D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2D4F"/>
    <w:pPr>
      <w:keepNext/>
      <w:spacing w:after="0" w:line="360" w:lineRule="atLeast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C32D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C32D4F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32D4F"/>
    <w:pPr>
      <w:keepNext/>
      <w:tabs>
        <w:tab w:val="left" w:pos="236"/>
      </w:tabs>
      <w:spacing w:after="0" w:line="240" w:lineRule="auto"/>
      <w:ind w:right="-211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C32D4F"/>
    <w:pPr>
      <w:keepNext/>
      <w:spacing w:after="0" w:line="360" w:lineRule="atLeast"/>
      <w:ind w:firstLine="709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D4F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C32D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32D4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2D4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C32D4F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C32D4F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32D4F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C32D4F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32D4F"/>
  </w:style>
  <w:style w:type="character" w:customStyle="1" w:styleId="51">
    <w:name w:val="Основной текст (5)_"/>
    <w:link w:val="52"/>
    <w:locked/>
    <w:rsid w:val="00C32D4F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2D4F"/>
    <w:pPr>
      <w:shd w:val="clear" w:color="auto" w:fill="FFFFFF"/>
      <w:spacing w:after="360" w:line="0" w:lineRule="atLeast"/>
    </w:pPr>
    <w:rPr>
      <w:sz w:val="26"/>
      <w:szCs w:val="26"/>
      <w:shd w:val="clear" w:color="auto" w:fill="FFFFFF"/>
    </w:rPr>
  </w:style>
  <w:style w:type="paragraph" w:customStyle="1" w:styleId="14">
    <w:name w:val="Стиль14"/>
    <w:basedOn w:val="a"/>
    <w:link w:val="140"/>
    <w:rsid w:val="00C32D4F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40">
    <w:name w:val="Стиль14 Знак"/>
    <w:link w:val="14"/>
    <w:rsid w:val="00C32D4F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rsid w:val="00C32D4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2D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32D4F"/>
  </w:style>
  <w:style w:type="paragraph" w:styleId="a6">
    <w:name w:val="footer"/>
    <w:basedOn w:val="a"/>
    <w:link w:val="a7"/>
    <w:rsid w:val="00C32D4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C32D4F"/>
    <w:rPr>
      <w:rFonts w:ascii="Times New Roman" w:eastAsia="Times New Roman" w:hAnsi="Times New Roman" w:cs="Times New Roman"/>
      <w:sz w:val="20"/>
      <w:szCs w:val="20"/>
    </w:rPr>
  </w:style>
  <w:style w:type="paragraph" w:customStyle="1" w:styleId="c17c37">
    <w:name w:val="c17 c37"/>
    <w:basedOn w:val="a"/>
    <w:rsid w:val="00C3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32D4F"/>
  </w:style>
  <w:style w:type="character" w:customStyle="1" w:styleId="apple-converted-space">
    <w:name w:val="apple-converted-space"/>
    <w:basedOn w:val="a0"/>
    <w:rsid w:val="00C32D4F"/>
  </w:style>
  <w:style w:type="character" w:customStyle="1" w:styleId="-">
    <w:name w:val="опред-е"/>
    <w:basedOn w:val="a0"/>
    <w:rsid w:val="00C32D4F"/>
  </w:style>
  <w:style w:type="paragraph" w:styleId="a8">
    <w:name w:val="Normal (Web)"/>
    <w:basedOn w:val="a"/>
    <w:rsid w:val="00C3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C3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5">
    <w:name w:val="c8 c5"/>
    <w:basedOn w:val="a"/>
    <w:rsid w:val="00C3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32D4F"/>
  </w:style>
  <w:style w:type="paragraph" w:styleId="21">
    <w:name w:val="Body Text 2"/>
    <w:basedOn w:val="a"/>
    <w:link w:val="22"/>
    <w:rsid w:val="00C32D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32D4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C32D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Основной текст 21"/>
    <w:basedOn w:val="a"/>
    <w:rsid w:val="00C32D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">
    <w:name w:val="Знак Знак9"/>
    <w:rsid w:val="00C32D4F"/>
    <w:rPr>
      <w:lang w:val="ru-RU" w:eastAsia="ru-RU" w:bidi="ar-SA"/>
    </w:rPr>
  </w:style>
  <w:style w:type="character" w:customStyle="1" w:styleId="81">
    <w:name w:val="Знак Знак8"/>
    <w:rsid w:val="00C32D4F"/>
    <w:rPr>
      <w:lang w:val="ru-RU" w:eastAsia="ru-RU" w:bidi="ar-SA"/>
    </w:rPr>
  </w:style>
  <w:style w:type="paragraph" w:styleId="aa">
    <w:name w:val="Title"/>
    <w:basedOn w:val="a"/>
    <w:link w:val="ab"/>
    <w:qFormat/>
    <w:rsid w:val="00C32D4F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C32D4F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C32D4F"/>
    <w:pPr>
      <w:spacing w:after="0" w:line="360" w:lineRule="atLeast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32D4F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C32D4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32D4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rsid w:val="00C32D4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C32D4F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Нормальный"/>
    <w:rsid w:val="00C32D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C32D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2D4F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C32D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32D4F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C32D4F"/>
    <w:pPr>
      <w:spacing w:after="0" w:line="360" w:lineRule="atLeast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No Spacing"/>
    <w:qFormat/>
    <w:rsid w:val="00C3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Абзац"/>
    <w:basedOn w:val="a"/>
    <w:rsid w:val="00C32D4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da">
    <w:name w:val="da"/>
    <w:basedOn w:val="a0"/>
    <w:rsid w:val="00C32D4F"/>
  </w:style>
  <w:style w:type="character" w:styleId="af3">
    <w:name w:val="Hyperlink"/>
    <w:rsid w:val="00C32D4F"/>
    <w:rPr>
      <w:color w:val="0000FF"/>
      <w:u w:val="single"/>
    </w:rPr>
  </w:style>
  <w:style w:type="paragraph" w:styleId="af4">
    <w:name w:val="Plain Text"/>
    <w:basedOn w:val="a"/>
    <w:link w:val="af5"/>
    <w:rsid w:val="00C32D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C32D4F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заголовок 1"/>
    <w:basedOn w:val="a"/>
    <w:next w:val="a"/>
    <w:rsid w:val="00C32D4F"/>
    <w:pPr>
      <w:keepNext/>
      <w:autoSpaceDE w:val="0"/>
      <w:autoSpaceDN w:val="0"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C32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R3">
    <w:name w:val="FR3"/>
    <w:rsid w:val="00C32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2"/>
      <w:szCs w:val="20"/>
    </w:rPr>
  </w:style>
  <w:style w:type="paragraph" w:customStyle="1" w:styleId="25">
    <w:name w:val="заголовок 2"/>
    <w:basedOn w:val="a"/>
    <w:next w:val="a"/>
    <w:rsid w:val="00C32D4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Subtitle"/>
    <w:basedOn w:val="a"/>
    <w:link w:val="af7"/>
    <w:qFormat/>
    <w:rsid w:val="00C32D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C32D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8">
    <w:name w:val="Block Text"/>
    <w:basedOn w:val="a"/>
    <w:rsid w:val="00C32D4F"/>
    <w:pPr>
      <w:spacing w:after="0" w:line="240" w:lineRule="auto"/>
      <w:ind w:left="567" w:right="368" w:hanging="567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link w:val="afa"/>
    <w:rsid w:val="00C3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32D4F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alloon Text"/>
    <w:basedOn w:val="a"/>
    <w:link w:val="afc"/>
    <w:rsid w:val="00C32D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C32D4F"/>
    <w:rPr>
      <w:rFonts w:ascii="Tahoma" w:eastAsia="Times New Roman" w:hAnsi="Tahoma" w:cs="Tahoma"/>
      <w:sz w:val="16"/>
      <w:szCs w:val="16"/>
    </w:rPr>
  </w:style>
  <w:style w:type="paragraph" w:customStyle="1" w:styleId="15">
    <w:name w:val="Без интервала1"/>
    <w:rsid w:val="00C32D4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tabz">
    <w:name w:val="tabz"/>
    <w:basedOn w:val="a"/>
    <w:rsid w:val="00C3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attext">
    <w:name w:val="ecattext"/>
    <w:basedOn w:val="a0"/>
    <w:rsid w:val="00C32D4F"/>
  </w:style>
  <w:style w:type="character" w:styleId="afd">
    <w:name w:val="Placeholder Text"/>
    <w:uiPriority w:val="99"/>
    <w:semiHidden/>
    <w:rsid w:val="00C32D4F"/>
    <w:rPr>
      <w:color w:val="808080"/>
    </w:rPr>
  </w:style>
  <w:style w:type="character" w:styleId="afe">
    <w:name w:val="FollowedHyperlink"/>
    <w:basedOn w:val="a0"/>
    <w:uiPriority w:val="99"/>
    <w:semiHidden/>
    <w:unhideWhenUsed/>
    <w:rsid w:val="00C32D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20D8-B67C-41E0-A8D2-B6FB329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2016-11-03T10:42:00Z</cp:lastPrinted>
  <dcterms:created xsi:type="dcterms:W3CDTF">2016-11-02T12:47:00Z</dcterms:created>
  <dcterms:modified xsi:type="dcterms:W3CDTF">2017-11-02T07:13:00Z</dcterms:modified>
</cp:coreProperties>
</file>