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FC" w:rsidRPr="00EE44FC" w:rsidRDefault="00EE44FC" w:rsidP="00EE44F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EE44FC">
        <w:rPr>
          <w:rFonts w:eastAsia="Times New Roman" w:cs="Times New Roman"/>
          <w:b/>
          <w:bCs/>
          <w:sz w:val="27"/>
          <w:szCs w:val="27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Жилищно-коммунального хозяйства, согласно действующему законодательству РФ, обязателен для многих предприятий этой сферы, вне зависимости от организационно-правовой формы.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К примеру, управляющие компании относятся к типу организаций, осуществляющих регулируемые виды деятельности. Также доля многих компаний сферы Жилищно-коммунальное хозяйство принадлежит государству или муниципальным образованиям.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Или же совокупное потребление энергоресурсов в год для организаций ЖКХ превышает 10 млн в год. Во всех названных случаях предприятие ЖКХ подлежит обязательному энергетическому обследованию (статья 16 закона 261-ФЗ «Об энергосбережении).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>Какие объекты обследуются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В процессе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энергоаудита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обследуются котельные на жидком, твердом, газообразном топливе, теплоэлектроцентрали, внешние и внутренние сети отопления, водоотведения, водоснабжения, электроснабжения, прочее принадлежащее компаниям оборудование, участвующее в энергообеспечении. В некоторых случаях проводится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в отношении жилых домов.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>За чей счет?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Жилищно-коммунального хозяйства может субсидироваться из Федерального бюджета, бюджетов субъектов РФ или казны органов местного самоуправления.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Что касается управляющих компаний и ТСЖ, то их расходы на проведение обследования энергохозяйства силами сторонних организаций включаются в структуру затрат на содержание и текущий ремонт придомового имущества.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Таким образом, фактически финансирование расходов на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ЖКХ формируется из средств, поступивших от жителей на оплату услуг Жилищно-коммунального хозяйства.</w:t>
      </w:r>
    </w:p>
    <w:p w:rsidR="00EE44FC" w:rsidRPr="00EE44FC" w:rsidRDefault="00EE44FC" w:rsidP="00EE44F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33925" cy="2571750"/>
            <wp:effectExtent l="0" t="0" r="9525" b="0"/>
            <wp:docPr id="1" name="Рисунок 1" descr="Энергоаудит Жилищно-коммунального хозяйств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аудит Жилищно-коммунального хозяйств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FC" w:rsidRPr="00EE44FC" w:rsidRDefault="00EE44FC" w:rsidP="00EE44F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Жилищно-коммунального хозяйства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>Как это происходит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lastRenderedPageBreak/>
        <w:t>Энергоаудит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Жилищно-коммунального хозяйства включает в себя сбор исходных данных, проведение инструментального обследования, систематизацию и анализ полученной информации, формирование отчета о проведенном обследовании, оформление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энергопаспорта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>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На первом этапе проходят переговоры с предприятием-заказчиком, уточняются проблемы энергосбережения, составляется соответствующий договор.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Непосредственно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Жилищно-коммунального хозяйства подразумевает сбор и анализ всей документации, относящейся к потреблению топливно-энергетических ресурсов. Оценивается существующая система учета и планирования энергопотребления.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Затем осуществляются приборные измерения для определения расхода теплоносителя на центральных тепловых пунктах, котельных, котлах.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Оценивается состояние систем водоснабжения, водоотведения, отопления, электроснабжения. После этих мероприятий разрабатываются энергетические балансы по видам энергии и объектам, анализируются возможности повышения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>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Результатом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энергоаудита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выступает </w:t>
      </w:r>
      <w:hyperlink r:id="rId6" w:tgtFrame="_blank" w:tooltip="Энергетический паспорт – закон и выгоды" w:history="1">
        <w:r w:rsidRPr="00EE44F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энергетический паспорт</w:t>
        </w:r>
      </w:hyperlink>
      <w:r w:rsidRPr="00EE44FC">
        <w:rPr>
          <w:rFonts w:eastAsia="Times New Roman" w:cs="Times New Roman"/>
          <w:sz w:val="24"/>
          <w:szCs w:val="24"/>
          <w:lang w:eastAsia="ru-RU"/>
        </w:rPr>
        <w:t>, а также рекомендации по энергосбережению.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Что дает </w:t>
      </w:r>
      <w:proofErr w:type="spellStart"/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>энергоаудит</w:t>
      </w:r>
      <w:proofErr w:type="spellEnd"/>
      <w:r w:rsidRPr="00EE44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Жилищно-коммунального хозяйства?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Проведение </w:t>
      </w:r>
      <w:hyperlink r:id="rId7" w:tgtFrame="_blank" w:tooltip="Энергетическое обследование промышленных предприятий" w:history="1">
        <w:r w:rsidRPr="00EE44F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энергетического обследования</w:t>
        </w:r>
      </w:hyperlink>
      <w:r w:rsidRPr="00EE44FC">
        <w:rPr>
          <w:rFonts w:eastAsia="Times New Roman" w:cs="Times New Roman"/>
          <w:sz w:val="24"/>
          <w:szCs w:val="24"/>
          <w:lang w:eastAsia="ru-RU"/>
        </w:rPr>
        <w:t xml:space="preserve"> предприятий сферы ЖКХ позволяет: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- выявить потери в теплотрассах, линиях электропередач, силовых трансформаторах и пр.,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- проверить корректность показаний счетчиков учета энергоресурсов,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- определить дефекты ограждающих конструкций,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- выявить объем и причину потерь тепловой энергии (через теплоизоляцию и др.),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>- обосновать экономическую эффективность (например, при переходе на индивидуальные тепловые пункты),</w:t>
      </w:r>
    </w:p>
    <w:p w:rsidR="00EE44FC" w:rsidRPr="00EE44FC" w:rsidRDefault="00EE44FC" w:rsidP="00EE44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4FC">
        <w:rPr>
          <w:rFonts w:eastAsia="Times New Roman" w:cs="Times New Roman"/>
          <w:sz w:val="24"/>
          <w:szCs w:val="24"/>
          <w:lang w:eastAsia="ru-RU"/>
        </w:rPr>
        <w:t xml:space="preserve">- установить потенциал энергосбережения и дать конкретные рекомендации по снижению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энергопотерь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 xml:space="preserve"> (низко-, средне-, </w:t>
      </w:r>
      <w:proofErr w:type="spellStart"/>
      <w:r w:rsidRPr="00EE44FC">
        <w:rPr>
          <w:rFonts w:eastAsia="Times New Roman" w:cs="Times New Roman"/>
          <w:sz w:val="24"/>
          <w:szCs w:val="24"/>
          <w:lang w:eastAsia="ru-RU"/>
        </w:rPr>
        <w:t>высокозатратные</w:t>
      </w:r>
      <w:proofErr w:type="spellEnd"/>
      <w:r w:rsidRPr="00EE44FC">
        <w:rPr>
          <w:rFonts w:eastAsia="Times New Roman" w:cs="Times New Roman"/>
          <w:sz w:val="24"/>
          <w:szCs w:val="24"/>
          <w:lang w:eastAsia="ru-RU"/>
        </w:rPr>
        <w:t>).</w:t>
      </w:r>
    </w:p>
    <w:p w:rsidR="003115E8" w:rsidRDefault="003115E8">
      <w:bookmarkStart w:id="0" w:name="_GoBack"/>
      <w:bookmarkEnd w:id="0"/>
    </w:p>
    <w:sectPr w:rsidR="0031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C"/>
    <w:rsid w:val="003115E8"/>
    <w:rsid w:val="00A31770"/>
    <w:rsid w:val="00D62DCC"/>
    <w:rsid w:val="00E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73DD-F738-4003-A738-20307893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4F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4F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44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44FC"/>
    <w:rPr>
      <w:i/>
      <w:iCs/>
    </w:rPr>
  </w:style>
  <w:style w:type="character" w:styleId="a5">
    <w:name w:val="Hyperlink"/>
    <w:basedOn w:val="a0"/>
    <w:uiPriority w:val="99"/>
    <w:semiHidden/>
    <w:unhideWhenUsed/>
    <w:rsid w:val="00EE4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ergo-pasport.com/wordpress/energeticheskoe-obsledovanie-promyshlennyx-predpriyati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o-pasport.com/wordpress/energeticheskij-pasport-zakon-i-vygody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energo-pasport.com/wordpress/wp-content/uploads/2013/06/11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1</cp:revision>
  <dcterms:created xsi:type="dcterms:W3CDTF">2014-04-23T10:24:00Z</dcterms:created>
  <dcterms:modified xsi:type="dcterms:W3CDTF">2014-04-23T10:32:00Z</dcterms:modified>
</cp:coreProperties>
</file>