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AA" w:rsidRDefault="00A920AA" w:rsidP="00A920AA">
      <w:pPr>
        <w:shd w:val="clear" w:color="auto" w:fill="FDFE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bCs/>
          <w:color w:val="505050"/>
          <w:sz w:val="24"/>
          <w:szCs w:val="24"/>
        </w:rPr>
        <w:t xml:space="preserve">ЛЕКЦИЯ № 8.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Обобщающая оценка уровня жизни</w:t>
      </w:r>
    </w:p>
    <w:p w:rsidR="00A920AA" w:rsidRDefault="00A920AA" w:rsidP="00A920AA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8.1. Интегральный показатель уровня жизни</w:t>
      </w:r>
    </w:p>
    <w:p w:rsidR="00A920AA" w:rsidRDefault="00A920AA" w:rsidP="00A920A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8.2. Экспертные оценки в показателях уровня жизни </w:t>
      </w:r>
    </w:p>
    <w:p w:rsidR="00A920AA" w:rsidRPr="001B065D" w:rsidRDefault="00A920AA" w:rsidP="00A920AA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</w:p>
    <w:p w:rsidR="00A920AA" w:rsidRDefault="00A920AA" w:rsidP="00A920AA">
      <w:pPr>
        <w:shd w:val="clear" w:color="auto" w:fill="FDFEFF"/>
        <w:spacing w:after="0" w:line="240" w:lineRule="auto"/>
        <w:outlineLvl w:val="4"/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8.1. Интегральный показатель уровня жизни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Одну из главнейших задач социальной статистики – разработка обобщающего (интегрального) показателя жизни населения, необходимость которой не вызывает сомнений.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>По всем параметрам любую систему показателей обязательно необходимо завершать обобщающим показателем, который обеспечивает методологическое единство всех отдельных показателей системы и однозначную оценку уровня и динамики исследуемого процесса.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Статистика пока еще не нашла рационального способа объединения установленных показателей уровня жизни, получения однозначного всеобъемлющего показателя.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Тем не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менее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попытки предложить обобщающий показатель уровня жизни населения всегда были, и они постоянно продолжаются. Специалисты Программы развития ООН по социальной статистике предлагали использовать в качестве показателей долю затрат на питание в совокупных расходах домохозяйства, национальный доход на душу населения, коэффициент смертности, находимый как отношение количества смертей лиц в возрасте 50 лет и старше к совокупному числу смертей, среднюю длительность жизни населения.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Использование в этих целях укрупненных (агрегированных) экономических показателей предполагает, что страны, наиболее развитые в экономическом отношении, имеют более высокий уровень социального развития. Нередко в основе сравнения между странами лежит валовой внутренний продукт или национальный доход на душу населения, который выражен в валюте одной из стран, либо в долларах США, либо в паритетах покупательной способности валют.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Национальный доход в разных странах нелегко сравнивать, поскольку существуют разные принципы построения методов его исчисления и различия в структуре дохода, особенно в части распределения его на потребление и накопление. Тем более что фонд накопления не имеет прямого отношения к уровню жизни населения, да и фонд потребления содержит не очень связанные с уровнем жизни расходы на науку и управление.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Опубликованный в 2004 г. специалистами ООН инде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кс стр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ан по уровню жизни населения определил Россию на 57-е место по отношению к 177 странам. Россия находится в рейтинге между Болгарией и Ливией, а первые 3 места получили Норвегия, Швеция и Австралия; США – на 8-м месте, Великобритания – на 12-м</w:t>
      </w:r>
      <w:bookmarkStart w:id="0" w:name="r27"/>
      <w:bookmarkEnd w:id="0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begin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instrText xml:space="preserve"> HYPERLINK "http://lib.rus.ec/b/165791/read" \l "n_27" \o "Олейник П. В. Участие бизнеса в модернизации бюджетной системы медицинского обслуживания // Бухгалтерский учет в бюджетных и некоммерческих организациях. 2005. № 9. С. 14. " </w:instrTex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separate"/>
      </w:r>
      <w:r w:rsidRPr="001B065D">
        <w:rPr>
          <w:rFonts w:ascii="Times New Roman" w:eastAsia="Times New Roman" w:hAnsi="Times New Roman" w:cs="Times New Roman"/>
          <w:color w:val="333399"/>
          <w:sz w:val="24"/>
          <w:szCs w:val="24"/>
          <w:vertAlign w:val="superscript"/>
        </w:rPr>
        <w:t>[27]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perscript"/>
        </w:rPr>
        <w:fldChar w:fldCharType="end"/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Следующие предлагаемые два показателя – доля расходов на питание и относительный коэффициент смертности, бесспорно, характеризуют разницу в уровнях жизни, но вряд ли они являются интегральными. Наверняка они представляют собой отдельные показатели и их место в соответствующих группах. К тому же средняя продолжительность жизни часто неоднозначно оценивает общее улучшение уровня жизни. В странах с развивающейся экономикой повышение этого показателя может быть связано с улучшением санитарных условий, употреблением современных лекарств и т. д., что может не сопровождаться улучшением питания, жилищного обслуживания и др.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Часто и в статистике нашей страны какой-нибудь из показателей выступает как обобщающая оценка уровня жизни населения, к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примеру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это может быть и показатель национального дохода на душу населения, но с оговоркой, что его материально-вещественный состав (соотношение фондов потребления и накопления) соответствует составу общественных нужд. Но помимо этого, может предлагаться применение показателя совокупного фонда использования населением материальных благ и услуг, к тому же и на душу населения. Данный показатель, разумеется, лучше, чем показатели национального дохода и тем более общественного продукта, но и он не показывает многих составляющих уровня жизни и прежде всего условий жизни. К тому же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>размерность (руб., руб./чел.) данного показателя не подходит для совокупного показателя, несмотря на то, что используемые в исчислениях цены и тарифы отвечают потребительским свойствам благ и услуг.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Аналогичного недостатка нет у показателя свободного времени, но современная статистика не обеспечивает постоянного наблюдения за этим показателем, его исследование возможно с помощью периодических, специально организованных выборочных проверок. Следовательно, показатель свободного времени не подходит при международных сравнениях уровня жизни населения.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 научной литературе приводятся разные предложения по сбору обобщающего показателя уровня жизни на основе частных показателей.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Выдвинуто было предложение о расчете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 xml:space="preserve">совокупного показателя в разновидности средней взвешенной величины из отдельных показателей уровня жизни (групп показателей). </w:t>
      </w:r>
      <w:r w:rsidRPr="001B065D">
        <w:rPr>
          <w:rFonts w:ascii="Times New Roman" w:eastAsia="Times New Roman" w:hAnsi="Times New Roman" w:cs="Times New Roman"/>
          <w:bCs/>
          <w:color w:val="393939"/>
          <w:sz w:val="24"/>
          <w:szCs w:val="24"/>
        </w:rPr>
        <w:t xml:space="preserve">В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данном случае весами являются экспертные оценки их долевой важности (весомости), следовательно, сумма весов равна единице. К тому же немаловажно заранее привести все частные показатели уровня жизни к единой размерности (единой шкале), и данная задача выполняется с использованием относительных величин их динамики.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Примером такого показателя может быть </w:t>
      </w:r>
      <w:r w:rsidRPr="001B065D">
        <w:rPr>
          <w:rFonts w:ascii="Times New Roman" w:eastAsia="Times New Roman" w:hAnsi="Times New Roman" w:cs="Times New Roman"/>
          <w:bCs/>
          <w:i/>
          <w:iCs/>
          <w:color w:val="393939"/>
          <w:sz w:val="24"/>
          <w:szCs w:val="24"/>
        </w:rPr>
        <w:t>индикатор напряженности.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Его компонентами являются: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степень обеспеченности потребительскими товарами;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2) уровень преступности;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3) степень недовольства населения комплексом нерешенных социально-политических, экономических и экологических проблем.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 основе этих данных более чем в 100 городах и во всех регионах страны был найден индекс. Величина индекса от 0 до 0,4 указывает на социальную стабильность; от 0,4 до 0,8 – на социальную напряженность; от 0,8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до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1,4 – на локальные конфликты; от 1,4 до 2,0 – на социальные взрывы в регионе; свыше 2,0 – на массовые социальные взрывы.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Так как частных показателей уровня и качества жизни много и они обладают разной размерностью, построение интегрального показателя предполагает необходимость перехода к каким-либо единым характеристикам, которыми могут быть, например, ранги стран по каждому показателю.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Страны в данном случае распределяются по каждому из анализируемых показателей от 1 до и (и – число стран) для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показателей-стимулянт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(к примеру, средняя ожидаемая длительность жизни при рождении и т. д.); для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показателей-дестимулянт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система распределения обратная, следовательно, на первом месте находится та страна, для которой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показатель-дестимулянта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располагает наименьшим значением (например,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дестимулянт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– коэффициент младенческой смертности, число несчастных случаев и т. д.).</w:t>
      </w:r>
      <w:proofErr w:type="gramEnd"/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Распределив ранги по отдельным показателям, находят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средний ранг страны по всем показателям:</w:t>
      </w:r>
    </w:p>
    <w:p w:rsidR="00A920AA" w:rsidRPr="001B065D" w:rsidRDefault="00A920AA" w:rsidP="00A920A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81475" cy="1590675"/>
            <wp:effectExtent l="19050" t="0" r="9525" b="0"/>
            <wp:docPr id="20" name="Рисунок 20" descr="http://lib.rus.ec/i/91/165791/i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ib.rus.ec/i/91/165791/i_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По рассматриваемым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характеристикам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чем меньше значение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Rj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, тем более развита страна (регион).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 недостаткам данного метода относятся: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1) механическое соединение исходных показателей;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t xml:space="preserve">2) полученные средние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ранги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которые не отражают фактического расстояния между объектами исследования. Поэтому лучше распределять страны по значениям главных компонент или главных факторов.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Обобщающим показателем уровня жизни также может быть и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синтетический индекс, построенный на основе стандартизованных значений исходных показателей:</w:t>
      </w:r>
    </w:p>
    <w:p w:rsidR="00A920AA" w:rsidRPr="001B065D" w:rsidRDefault="00A920AA" w:rsidP="00A920A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124325" cy="2076450"/>
            <wp:effectExtent l="19050" t="0" r="9525" b="0"/>
            <wp:docPr id="21" name="Рисунок 21" descr="http://lib.rus.ec/i/91/165791/i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ib.rus.ec/i/91/165791/i_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AA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Но при таком подходе появляются трудности, так как значения могут быть как положительными, так и отрицательными.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</w:p>
    <w:p w:rsidR="00A920AA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8.2. Экспертные оценки в показателях уровня жизни 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статистике качества и уровня жизни могут быть применены экспертные оценки, а также есть предложение построить обобщающий показатель уровня жизни населения, используя метод главных компонентов или его обобщение – факторный анализ. В соответствии с методом главных компонентов обобщающий показатель уровня жизни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F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t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выступает как линейная комбинация приведенных к сопоставимому виду исходных показателей:</w:t>
      </w:r>
    </w:p>
    <w:p w:rsidR="00A920AA" w:rsidRPr="001B065D" w:rsidRDefault="00A920AA" w:rsidP="00A920A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3057525" cy="1314450"/>
            <wp:effectExtent l="19050" t="0" r="9525" b="0"/>
            <wp:docPr id="22" name="Рисунок 22" descr="http://lib.rus.ec/i/91/165791/i_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ib.rus.ec/i/91/165791/i_0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В основном за обобщающий показатель уровня жизни берется либо только первый фактор, либо два фактора – первый и второй, вносящие наибольший вклад в суммарную дисперсию. Насыщенная интерпретация выделенных факторов находится значениями факторных нагрузок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a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ij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., которые измеряют корреляцию выделенного фактора </w:t>
      </w:r>
      <w:proofErr w:type="spell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F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  <w:vertAlign w:val="subscript"/>
        </w:rPr>
        <w:t>i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с исходными показателями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x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  <w:vertAlign w:val="subscript"/>
        </w:rPr>
        <w:t>j</w:t>
      </w:r>
      <w:proofErr w:type="spell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Наибольшим предпочтением пользуется 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оценка достигнутого уровня жизни населения путем сопоставления фактических его показателей с </w:t>
      </w:r>
      <w:proofErr w:type="gramStart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нормативными</w:t>
      </w:r>
      <w:proofErr w:type="gramEnd"/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>, соответственно, по степени удовлетворения потребностей населения в жизненных благах и разнообразных услугах.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При использовании данного подхода к общей оценке уровня жизни ликвидируются многие трудности и недостатки, которые преобладают в других оценках.</w:t>
      </w:r>
    </w:p>
    <w:p w:rsidR="00A920AA" w:rsidRPr="001B065D" w:rsidRDefault="00A920AA" w:rsidP="00A920AA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lastRenderedPageBreak/>
        <w:br/>
      </w:r>
      <w:r w:rsidRPr="001B065D">
        <w:rPr>
          <w:rFonts w:ascii="Times New Roman" w:eastAsia="Times New Roman" w:hAnsi="Times New Roman" w:cs="Times New Roman"/>
          <w:noProof/>
          <w:color w:val="393939"/>
          <w:sz w:val="24"/>
          <w:szCs w:val="24"/>
        </w:rPr>
        <w:drawing>
          <wp:inline distT="0" distB="0" distL="0" distR="0">
            <wp:extent cx="4057650" cy="4762500"/>
            <wp:effectExtent l="19050" t="0" r="0" b="0"/>
            <wp:docPr id="23" name="Рисунок 23" descr="http://lib.rus.ec/i/91/165791/i_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rus.ec/i/91/165791/i_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Лучше всего завершить указанное исследование графиком, на оси абсцисс которого отображается время, к тому же на оси ординат показываются величины σ</w:t>
      </w:r>
      <w:r w:rsidRPr="001B065D">
        <w:rPr>
          <w:rFonts w:ascii="Times New Roman" w:eastAsia="Times New Roman" w:hAnsi="Times New Roman" w:cs="Times New Roman"/>
          <w:i/>
          <w:iCs/>
          <w:color w:val="393939"/>
          <w:sz w:val="24"/>
          <w:szCs w:val="24"/>
        </w:rPr>
        <w:t xml:space="preserve">, </w:t>
      </w: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закрепляющие степень приближения фактических показателей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к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нормативным и </w:t>
      </w:r>
      <w:proofErr w:type="spell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выравненные</w:t>
      </w:r>
      <w:proofErr w:type="spell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величины этих приближений.</w:t>
      </w:r>
    </w:p>
    <w:p w:rsidR="00A920AA" w:rsidRPr="001B065D" w:rsidRDefault="00A920AA" w:rsidP="00A920AA">
      <w:pPr>
        <w:shd w:val="clear" w:color="auto" w:fill="FDFE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При использовании данного подхода к оценке уровня жизни в задачу статистики не входит обсуждение самих норм – они берутся за рациональные, хотя они будут постоянно </w:t>
      </w:r>
      <w:proofErr w:type="gramStart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>пересматриваться</w:t>
      </w:r>
      <w:proofErr w:type="gramEnd"/>
      <w:r w:rsidRPr="001B065D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и совершенствоваться, а нормы воспринимаются не только как цель, но и как условия для всестороннего развития личности.</w:t>
      </w:r>
    </w:p>
    <w:p w:rsidR="00234D0F" w:rsidRDefault="00234D0F"/>
    <w:sectPr w:rsidR="00234D0F" w:rsidSect="0023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compat/>
  <w:rsids>
    <w:rsidRoot w:val="00A920AA"/>
    <w:rsid w:val="0000178A"/>
    <w:rsid w:val="00234D0F"/>
    <w:rsid w:val="00735E56"/>
    <w:rsid w:val="009F38CB"/>
    <w:rsid w:val="00A9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nurullina.er</dc:creator>
  <cp:keywords/>
  <dc:description/>
  <cp:lastModifiedBy>nurullina.er</cp:lastModifiedBy>
  <cp:revision>2</cp:revision>
  <dcterms:created xsi:type="dcterms:W3CDTF">2020-03-17T12:50:00Z</dcterms:created>
  <dcterms:modified xsi:type="dcterms:W3CDTF">2020-03-17T12:50:00Z</dcterms:modified>
</cp:coreProperties>
</file>