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0FF8" w:rsidRPr="004B7BD1" w:rsidTr="00C80FF8">
        <w:trPr>
          <w:trHeight w:val="22010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1432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5"/>
              <w:gridCol w:w="4157"/>
              <w:gridCol w:w="6165"/>
              <w:gridCol w:w="90"/>
            </w:tblGrid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val="en-US" w:eastAsia="ru-RU"/>
                    </w:rPr>
                    <w:t>t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he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lack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of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137276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отсутствие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constitute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составлять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scope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М</w:t>
                  </w:r>
                  <w:r w:rsidR="00C80FF8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асштаб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val="en-US" w:eastAsia="ru-RU"/>
                    </w:rPr>
                    <w:t xml:space="preserve"> - 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рамки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extend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Р</w:t>
                  </w:r>
                  <w:r w:rsidR="00C80FF8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асширять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-</w:t>
                  </w:r>
                  <w:r w:rsidRPr="001C7D82">
                    <w:rPr>
                      <w:rFonts w:ascii="Century Gothic" w:hAnsi="Century Gothic" w:cs="Helvetica"/>
                      <w:color w:val="333333"/>
                      <w:sz w:val="21"/>
                      <w:szCs w:val="21"/>
                    </w:rPr>
                    <w:t xml:space="preserve"> простираться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exclude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исключать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contributor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участник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core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Я</w:t>
                  </w:r>
                  <w:r w:rsidR="00C80FF8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дро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 xml:space="preserve"> - </w:t>
                  </w:r>
                  <w:proofErr w:type="gram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ключевой</w:t>
                  </w:r>
                  <w:proofErr w:type="gramEnd"/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Active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Network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Management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Активное Сетевое Управление</w:t>
                  </w:r>
                  <w:r w:rsidR="00137276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– управление активной схемы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enhance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У</w:t>
                  </w:r>
                  <w:r w:rsidR="00C80FF8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силить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- улучшать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intelligence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tabs>
                      <w:tab w:val="left" w:pos="960"/>
                    </w:tabs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И</w:t>
                  </w:r>
                  <w:r w:rsidR="00C80FF8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нтеллект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– быстрое понимание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voltage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control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контроль</w:t>
                  </w:r>
                  <w:r w:rsidR="00C80FF8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напряжения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fault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level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уровень неисправности</w:t>
                  </w:r>
                  <w:r w:rsidR="00137276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– уровень </w:t>
                  </w:r>
                  <w:r w:rsidR="00007E43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отказа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restoration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восстановление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ability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способность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distributed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generation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распределенная генерация</w:t>
                  </w:r>
                  <w:r w:rsidR="00007E43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– распределённые источники генерирования электрической энергии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reinforce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усиливать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substation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подстанция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distribution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management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system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137276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система управления распределением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suite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набор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application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приложение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software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программное обеспечение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automatic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voltage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control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автоматический регулятор напряжения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vary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изменяться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acceptable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limits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допустимый преде</w:t>
                  </w:r>
                  <w:proofErr w:type="gram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л</w:t>
                  </w:r>
                  <w:r w:rsidR="00007E43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-</w:t>
                  </w:r>
                  <w:proofErr w:type="gramEnd"/>
                  <w:r w:rsidR="00007E43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приемлемые пределы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load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007E43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нагрузка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statutory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minimum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007E43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установленный </w:t>
                  </w:r>
                  <w:r w:rsidR="00137276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минимум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statutory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maximum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007E43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установленный </w:t>
                  </w:r>
                  <w:r w:rsidR="00137276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максимум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result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in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007E43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</w:t>
                  </w:r>
                  <w:r w:rsidR="00137276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рив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одить к 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energy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losses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потери электроэнергии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adjust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регулировать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efficiency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производительность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lastRenderedPageBreak/>
                    <w:t>preset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limit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заданный предел</w:t>
                  </w:r>
                  <w:r w:rsidR="00007E43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-установленный предел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cope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with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справлят</w:t>
                  </w:r>
                  <w:r w:rsidR="00137276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ься с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reverse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power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flow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 xml:space="preserve">обратный поток </w:t>
                  </w:r>
                  <w:proofErr w:type="gram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highlight w:val="yellow"/>
                      <w:lang w:eastAsia="ru-RU"/>
                    </w:rPr>
                    <w:t>мощности</w:t>
                  </w:r>
                  <w:r w:rsidR="00007E43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-обратная</w:t>
                  </w:r>
                  <w:proofErr w:type="gramEnd"/>
                  <w:r w:rsidR="00007E43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мощность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dynamic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line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rating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007E43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Динамический режим работы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overhead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line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воздушная линия</w:t>
                  </w:r>
                </w:p>
              </w:tc>
            </w:tr>
            <w:tr w:rsidR="00C80FF8" w:rsidRPr="00C80FF8" w:rsidTr="00007E43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value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007E43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</w:tr>
            <w:tr w:rsidR="00C80FF8" w:rsidRPr="00C80FF8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capacity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Пропускная способность</w:t>
                  </w:r>
                </w:p>
              </w:tc>
            </w:tr>
            <w:tr w:rsidR="00C80FF8" w:rsidRPr="00C80FF8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determine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определять</w:t>
                  </w:r>
                </w:p>
              </w:tc>
            </w:tr>
            <w:tr w:rsidR="00C80FF8" w:rsidRPr="00C80FF8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peak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performance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максимальная</w:t>
                  </w:r>
                  <w:r w:rsidR="00137276"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производительность</w:t>
                  </w:r>
                </w:p>
              </w:tc>
            </w:tr>
            <w:tr w:rsidR="00C80FF8" w:rsidRPr="00C80FF8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Measurement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Unit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007E43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Прибор измерения</w:t>
                  </w:r>
                </w:p>
              </w:tc>
            </w:tr>
            <w:tr w:rsidR="00C80FF8" w:rsidRPr="00C80FF8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sample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образец</w:t>
                  </w:r>
                </w:p>
              </w:tc>
            </w:tr>
            <w:tr w:rsidR="00C80FF8" w:rsidRPr="00137276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val="en-US"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val="en-US" w:eastAsia="ru-RU"/>
                    </w:rPr>
                    <w:t>a near real time view</w:t>
                  </w:r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вид почти в реальном времени</w:t>
                  </w:r>
                </w:p>
              </w:tc>
            </w:tr>
            <w:tr w:rsidR="00C80FF8" w:rsidRPr="00137276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val="en-US"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val="en-US" w:eastAsia="ru-RU"/>
                    </w:rPr>
                    <w:t>Supervisory Control And Data Acquisition (SCADA)</w:t>
                  </w:r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>
                  <w:pPr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Диспетчерский контроль и сбор данных (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val="en-US" w:eastAsia="ru-RU"/>
                    </w:rPr>
                    <w:t>SCADA</w:t>
                  </w: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)</w:t>
                  </w:r>
                </w:p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80FF8" w:rsidRPr="00C80FF8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reactive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power</w:t>
                  </w:r>
                  <w:proofErr w:type="spellEnd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compensation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компенсация реактивной мощности</w:t>
                  </w:r>
                </w:p>
              </w:tc>
            </w:tr>
            <w:tr w:rsidR="00C80FF8" w:rsidRPr="00C80FF8" w:rsidTr="00C80FF8">
              <w:trPr>
                <w:gridAfter w:val="1"/>
                <w:wAfter w:w="90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cable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кабель</w:t>
                  </w:r>
                </w:p>
              </w:tc>
              <w:tc>
                <w:tcPr>
                  <w:tcW w:w="616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FF8" w:rsidRPr="00C80FF8" w:rsidRDefault="00C80FF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80FF8" w:rsidRPr="00C80FF8" w:rsidTr="00C80FF8">
              <w:trPr>
                <w:gridAfter w:val="2"/>
                <w:wAfter w:w="6255" w:type="dxa"/>
              </w:trPr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injection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80FF8" w:rsidRPr="001C7D82" w:rsidRDefault="001C7D82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введение</w:t>
                  </w:r>
                </w:p>
              </w:tc>
            </w:tr>
            <w:tr w:rsidR="00C80FF8" w:rsidRPr="00C80FF8" w:rsidTr="00C80FF8"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80FF8" w:rsidRPr="001C7D82" w:rsidRDefault="00C80FF8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absorption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80FF8" w:rsidRPr="001C7D82" w:rsidRDefault="00137276" w:rsidP="00C80FF8">
                  <w:pPr>
                    <w:spacing w:after="150" w:line="240" w:lineRule="auto"/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1C7D82">
                    <w:rPr>
                      <w:rFonts w:ascii="Century Gothic" w:eastAsia="Times New Roman" w:hAnsi="Century Gothic" w:cs="Helvetica"/>
                      <w:color w:val="333333"/>
                      <w:sz w:val="21"/>
                      <w:szCs w:val="21"/>
                      <w:lang w:eastAsia="ru-RU"/>
                    </w:rPr>
                    <w:t>поглощение</w:t>
                  </w:r>
                </w:p>
              </w:tc>
              <w:tc>
                <w:tcPr>
                  <w:tcW w:w="6255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0FF8" w:rsidRPr="00C80FF8" w:rsidRDefault="00C80FF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80FF8" w:rsidRDefault="00C80FF8"/>
          <w:p w:rsidR="00496046" w:rsidRPr="004B7BD1" w:rsidRDefault="00496046" w:rsidP="00496046">
            <w:bookmarkStart w:id="0" w:name="_GoBack"/>
            <w:bookmarkEnd w:id="0"/>
          </w:p>
          <w:p w:rsidR="004B7BD1" w:rsidRPr="004B7BD1" w:rsidRDefault="004B7BD1"/>
        </w:tc>
      </w:tr>
    </w:tbl>
    <w:p w:rsidR="000F1242" w:rsidRPr="004B7BD1" w:rsidRDefault="000F1242">
      <w:pPr>
        <w:rPr>
          <w:lang w:val="en-US"/>
        </w:rPr>
      </w:pPr>
    </w:p>
    <w:sectPr w:rsidR="000F1242" w:rsidRPr="004B7BD1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Gothic">
    <w:panose1 w:val="020B07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D4"/>
    <w:rsid w:val="00007E43"/>
    <w:rsid w:val="000F1242"/>
    <w:rsid w:val="00137276"/>
    <w:rsid w:val="0017026B"/>
    <w:rsid w:val="001817D4"/>
    <w:rsid w:val="001C7D82"/>
    <w:rsid w:val="0036549F"/>
    <w:rsid w:val="00496046"/>
    <w:rsid w:val="004B7BD1"/>
    <w:rsid w:val="0055580A"/>
    <w:rsid w:val="008625B0"/>
    <w:rsid w:val="00C80FF8"/>
    <w:rsid w:val="00C8211F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table" w:styleId="a3">
    <w:name w:val="Table Grid"/>
    <w:basedOn w:val="a1"/>
    <w:uiPriority w:val="59"/>
    <w:rsid w:val="00C8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table" w:styleId="a3">
    <w:name w:val="Table Grid"/>
    <w:basedOn w:val="a1"/>
    <w:uiPriority w:val="59"/>
    <w:rsid w:val="00C8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8CD1-965A-44D4-A22F-386E3EEB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Баязитова</dc:creator>
  <cp:keywords/>
  <dc:description/>
  <cp:lastModifiedBy>Наиля Баязитова</cp:lastModifiedBy>
  <cp:revision>5</cp:revision>
  <dcterms:created xsi:type="dcterms:W3CDTF">2020-04-07T12:07:00Z</dcterms:created>
  <dcterms:modified xsi:type="dcterms:W3CDTF">2020-04-07T12:55:00Z</dcterms:modified>
</cp:coreProperties>
</file>