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0"/>
        <w:gridCol w:w="4620"/>
      </w:tblGrid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котёл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появляться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устанавливать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помехи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удалённо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изящный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происходят, встречаются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пиковая обрезка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улучшения, повышения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счётчик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 (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smart hub – 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интеллектуальный центр)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счетчик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разукрупнение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развёртывание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компания</w:t>
            </w: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выявлять, определять</w:t>
            </w:r>
          </w:p>
        </w:tc>
      </w:tr>
      <w:tr w:rsidR="006B0B7A" w:rsidRPr="001672B8" w:rsidTr="0018424B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B7A" w:rsidRPr="006B0B7A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0B7A" w:rsidRPr="001672B8" w:rsidRDefault="001672B8" w:rsidP="006B0B7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672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надёжность</w:t>
            </w:r>
          </w:p>
        </w:tc>
      </w:tr>
    </w:tbl>
    <w:p w:rsidR="001A0269" w:rsidRPr="001672B8" w:rsidRDefault="001A0269">
      <w:pPr>
        <w:rPr>
          <w:rFonts w:ascii="Times New Roman" w:hAnsi="Times New Roman" w:cs="Times New Roman"/>
          <w:sz w:val="24"/>
          <w:szCs w:val="24"/>
        </w:rPr>
      </w:pPr>
    </w:p>
    <w:p w:rsidR="00860CEA" w:rsidRPr="001672B8" w:rsidRDefault="00860CEA">
      <w:pPr>
        <w:rPr>
          <w:rFonts w:ascii="Times New Roman" w:hAnsi="Times New Roman" w:cs="Times New Roman"/>
          <w:sz w:val="24"/>
          <w:szCs w:val="24"/>
        </w:rPr>
      </w:pPr>
      <w:r w:rsidRPr="001672B8">
        <w:rPr>
          <w:rFonts w:ascii="Times New Roman" w:hAnsi="Times New Roman" w:cs="Times New Roman"/>
          <w:sz w:val="24"/>
          <w:szCs w:val="24"/>
        </w:rPr>
        <w:lastRenderedPageBreak/>
        <w:t>*(</w:t>
      </w:r>
      <w:proofErr w:type="spellStart"/>
      <w:r w:rsidRPr="001672B8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1672B8">
        <w:rPr>
          <w:rFonts w:ascii="Times New Roman" w:hAnsi="Times New Roman" w:cs="Times New Roman"/>
          <w:sz w:val="24"/>
          <w:szCs w:val="24"/>
        </w:rPr>
        <w:t xml:space="preserve">) TIBCO — американская компания-разработчик программного обеспечения для организаций, один из основных поставщиков связующего программного обеспечения. </w:t>
      </w:r>
      <w:proofErr w:type="gramStart"/>
      <w:r w:rsidRPr="001672B8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1672B8">
        <w:rPr>
          <w:rFonts w:ascii="Times New Roman" w:hAnsi="Times New Roman" w:cs="Times New Roman"/>
          <w:sz w:val="24"/>
          <w:szCs w:val="24"/>
        </w:rPr>
        <w:t xml:space="preserve"> в 1986 году.</w:t>
      </w:r>
    </w:p>
    <w:sectPr w:rsidR="00860CEA" w:rsidRPr="001672B8" w:rsidSect="001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B0B7A"/>
    <w:rsid w:val="00040D92"/>
    <w:rsid w:val="001672B8"/>
    <w:rsid w:val="001A0269"/>
    <w:rsid w:val="00247A6F"/>
    <w:rsid w:val="00260E91"/>
    <w:rsid w:val="006220CE"/>
    <w:rsid w:val="006B0B7A"/>
    <w:rsid w:val="00860CEA"/>
    <w:rsid w:val="00892812"/>
    <w:rsid w:val="00A36E08"/>
    <w:rsid w:val="00BC50AD"/>
    <w:rsid w:val="00CD2CA0"/>
    <w:rsid w:val="00D730D0"/>
    <w:rsid w:val="00E4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ЭСО</dc:creator>
  <cp:keywords/>
  <dc:description/>
  <cp:lastModifiedBy>Кафедра ЭСО</cp:lastModifiedBy>
  <cp:revision>4</cp:revision>
  <dcterms:created xsi:type="dcterms:W3CDTF">2020-04-20T12:36:00Z</dcterms:created>
  <dcterms:modified xsi:type="dcterms:W3CDTF">2020-04-20T13:23:00Z</dcterms:modified>
</cp:coreProperties>
</file>