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1497F" w:rsidTr="0021497F">
        <w:tc>
          <w:tcPr>
            <w:tcW w:w="4672" w:type="dxa"/>
          </w:tcPr>
          <w:p w:rsidR="0021497F" w:rsidRDefault="0021497F">
            <w:r w:rsidRPr="00837425">
              <w:rPr>
                <w:lang w:val="en-US"/>
              </w:rPr>
              <w:t>Microgeneration</w:t>
            </w:r>
          </w:p>
        </w:tc>
        <w:tc>
          <w:tcPr>
            <w:tcW w:w="4673" w:type="dxa"/>
          </w:tcPr>
          <w:p w:rsidR="0021497F" w:rsidRDefault="0021497F">
            <w:proofErr w:type="spellStart"/>
            <w:r w:rsidRPr="00645949">
              <w:rPr>
                <w:i/>
              </w:rPr>
              <w:t>микропроизводство</w:t>
            </w:r>
            <w:proofErr w:type="spellEnd"/>
          </w:p>
        </w:tc>
      </w:tr>
      <w:tr w:rsidR="0021497F" w:rsidTr="0021497F">
        <w:tc>
          <w:tcPr>
            <w:tcW w:w="4672" w:type="dxa"/>
          </w:tcPr>
          <w:p w:rsidR="0021497F" w:rsidRDefault="0021497F">
            <w:r>
              <w:rPr>
                <w:lang w:val="en-US"/>
              </w:rPr>
              <w:t>photo</w:t>
            </w:r>
            <w:r w:rsidRPr="00837425">
              <w:rPr>
                <w:lang w:val="en-US"/>
              </w:rPr>
              <w:t>voltaic</w:t>
            </w:r>
          </w:p>
        </w:tc>
        <w:tc>
          <w:tcPr>
            <w:tcW w:w="4673" w:type="dxa"/>
          </w:tcPr>
          <w:p w:rsidR="0021497F" w:rsidRPr="00A55373" w:rsidRDefault="00A55373">
            <w:proofErr w:type="spellStart"/>
            <w:r w:rsidRPr="00A55373">
              <w:rPr>
                <w:i/>
                <w:strike/>
                <w:lang w:val="en-US"/>
              </w:rPr>
              <w:t>Ф</w:t>
            </w:r>
            <w:r w:rsidR="0021497F" w:rsidRPr="00A55373">
              <w:rPr>
                <w:i/>
                <w:strike/>
                <w:lang w:val="en-US"/>
              </w:rPr>
              <w:t>отоэлектрический</w:t>
            </w:r>
            <w:proofErr w:type="spellEnd"/>
            <w:r>
              <w:rPr>
                <w:i/>
                <w:strike/>
                <w:lang w:val="en-US"/>
              </w:rPr>
              <w:t xml:space="preserve"> </w:t>
            </w:r>
            <w:r>
              <w:rPr>
                <w:i/>
              </w:rPr>
              <w:t>гальванический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837425">
              <w:rPr>
                <w:lang w:val="en-US"/>
              </w:rPr>
              <w:t>boiler</w:t>
            </w:r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котел</w:t>
            </w:r>
            <w:r w:rsidRPr="00645949">
              <w:rPr>
                <w:i/>
                <w:lang w:val="en-US"/>
              </w:rPr>
              <w:t xml:space="preserve">, </w:t>
            </w:r>
            <w:r w:rsidRPr="00645949">
              <w:rPr>
                <w:i/>
              </w:rPr>
              <w:t>бойлер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proofErr w:type="spellStart"/>
            <w:r>
              <w:t>by-product</w:t>
            </w:r>
            <w:proofErr w:type="spellEnd"/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побочный продукт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proofErr w:type="spellStart"/>
            <w:r>
              <w:t>set</w:t>
            </w:r>
            <w:proofErr w:type="spellEnd"/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установка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evenly</w:t>
            </w:r>
          </w:p>
        </w:tc>
        <w:tc>
          <w:tcPr>
            <w:tcW w:w="4673" w:type="dxa"/>
          </w:tcPr>
          <w:p w:rsidR="0021497F" w:rsidRDefault="0021497F">
            <w:r w:rsidRPr="00645949">
              <w:rPr>
                <w:i/>
              </w:rPr>
              <w:t>равномерно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interference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препятствие, вмешательство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remotely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удаленно, дистанционно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to</w:t>
            </w:r>
            <w:r w:rsidRPr="00645949">
              <w:t xml:space="preserve"> </w:t>
            </w:r>
            <w:r w:rsidRPr="00645949">
              <w:rPr>
                <w:lang w:val="en-US"/>
              </w:rPr>
              <w:t>run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проходить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occur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происходить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flatten</w:t>
            </w:r>
          </w:p>
        </w:tc>
        <w:tc>
          <w:tcPr>
            <w:tcW w:w="4673" w:type="dxa"/>
          </w:tcPr>
          <w:p w:rsidR="0021497F" w:rsidRDefault="0021497F">
            <w:r w:rsidRPr="000D5563">
              <w:rPr>
                <w:i/>
              </w:rPr>
              <w:t>выравнивать, сглаживать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peak</w:t>
            </w:r>
            <w:r w:rsidRPr="000D5563">
              <w:t xml:space="preserve"> </w:t>
            </w:r>
            <w:r w:rsidRPr="00645949">
              <w:rPr>
                <w:lang w:val="en-US"/>
              </w:rPr>
              <w:t>shaving</w:t>
            </w:r>
          </w:p>
        </w:tc>
        <w:tc>
          <w:tcPr>
            <w:tcW w:w="4673" w:type="dxa"/>
          </w:tcPr>
          <w:p w:rsidR="0021497F" w:rsidRPr="00A55373" w:rsidRDefault="0021497F">
            <w:r w:rsidRPr="00A55373">
              <w:rPr>
                <w:i/>
                <w:strike/>
              </w:rPr>
              <w:t>пиковые нагрузки</w:t>
            </w:r>
            <w:r w:rsidR="00A55373">
              <w:rPr>
                <w:i/>
                <w:strike/>
              </w:rPr>
              <w:t xml:space="preserve"> </w:t>
            </w:r>
            <w:r w:rsidR="00A55373">
              <w:rPr>
                <w:i/>
              </w:rPr>
              <w:t>ограничение нагрузки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645949">
              <w:rPr>
                <w:lang w:val="en-US"/>
              </w:rPr>
              <w:t>hub</w:t>
            </w:r>
          </w:p>
        </w:tc>
        <w:tc>
          <w:tcPr>
            <w:tcW w:w="4673" w:type="dxa"/>
          </w:tcPr>
          <w:p w:rsidR="0021497F" w:rsidRPr="00A55373" w:rsidRDefault="0021497F">
            <w:r w:rsidRPr="00A55373">
              <w:rPr>
                <w:i/>
                <w:strike/>
              </w:rPr>
              <w:t>ступица, концентратор</w:t>
            </w:r>
            <w:r w:rsidR="00A55373">
              <w:rPr>
                <w:i/>
                <w:strike/>
              </w:rPr>
              <w:t xml:space="preserve"> </w:t>
            </w:r>
            <w:r w:rsidR="00A55373">
              <w:rPr>
                <w:i/>
              </w:rPr>
              <w:t>сетевое устройство к абонентской линии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0D5563">
              <w:rPr>
                <w:lang w:val="en-US"/>
              </w:rPr>
              <w:t>burden</w:t>
            </w:r>
          </w:p>
        </w:tc>
        <w:tc>
          <w:tcPr>
            <w:tcW w:w="4673" w:type="dxa"/>
          </w:tcPr>
          <w:p w:rsidR="0021497F" w:rsidRDefault="00924469">
            <w:r w:rsidRPr="000D5563">
              <w:rPr>
                <w:i/>
              </w:rPr>
              <w:t>нагрузка</w:t>
            </w:r>
            <w:r w:rsidRPr="000D5563">
              <w:rPr>
                <w:i/>
                <w:lang w:val="en-US"/>
              </w:rPr>
              <w:t xml:space="preserve">, </w:t>
            </w:r>
            <w:r w:rsidRPr="000D5563">
              <w:rPr>
                <w:i/>
              </w:rPr>
              <w:t>расход</w:t>
            </w:r>
          </w:p>
        </w:tc>
      </w:tr>
      <w:tr w:rsidR="0021497F" w:rsidTr="0021497F">
        <w:tc>
          <w:tcPr>
            <w:tcW w:w="4672" w:type="dxa"/>
          </w:tcPr>
          <w:p w:rsidR="0021497F" w:rsidRDefault="0021497F">
            <w:r w:rsidRPr="000D5563">
              <w:rPr>
                <w:lang w:val="en-US"/>
              </w:rPr>
              <w:t>prevalent</w:t>
            </w:r>
          </w:p>
        </w:tc>
        <w:tc>
          <w:tcPr>
            <w:tcW w:w="4673" w:type="dxa"/>
          </w:tcPr>
          <w:p w:rsidR="0021497F" w:rsidRDefault="00924469">
            <w:r w:rsidRPr="0021497F">
              <w:rPr>
                <w:i/>
              </w:rPr>
              <w:t>преобладающий</w:t>
            </w:r>
            <w:r w:rsidRPr="0021497F">
              <w:rPr>
                <w:i/>
                <w:lang w:val="en-US"/>
              </w:rPr>
              <w:t xml:space="preserve">, </w:t>
            </w:r>
            <w:r w:rsidRPr="0021497F">
              <w:rPr>
                <w:i/>
              </w:rPr>
              <w:t>распространенный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rollouts</w:t>
            </w:r>
          </w:p>
        </w:tc>
        <w:tc>
          <w:tcPr>
            <w:tcW w:w="4673" w:type="dxa"/>
          </w:tcPr>
          <w:p w:rsidR="00924469" w:rsidRDefault="00A55373" w:rsidP="00A55373">
            <w:r>
              <w:rPr>
                <w:i/>
              </w:rPr>
              <w:t>И</w:t>
            </w:r>
            <w:r w:rsidR="00924469">
              <w:rPr>
                <w:i/>
              </w:rPr>
              <w:t>с</w:t>
            </w:r>
            <w:r w:rsidR="00924469" w:rsidRPr="0021497F">
              <w:rPr>
                <w:i/>
              </w:rPr>
              <w:t>пытания</w:t>
            </w:r>
            <w:r>
              <w:rPr>
                <w:i/>
              </w:rPr>
              <w:t xml:space="preserve"> (</w:t>
            </w:r>
            <w:r w:rsidRPr="00A55373">
              <w:rPr>
                <w:i/>
              </w:rPr>
              <w:t>массовый выпуск новой продукции после у</w:t>
            </w:r>
            <w:bookmarkStart w:id="0" w:name="_GoBack"/>
            <w:r w:rsidRPr="00A55373">
              <w:rPr>
                <w:i/>
              </w:rPr>
              <w:t>спешных</w:t>
            </w:r>
            <w:bookmarkEnd w:id="0"/>
            <w:r w:rsidRPr="00A55373">
              <w:rPr>
                <w:i/>
              </w:rPr>
              <w:t xml:space="preserve"> пробных попыток)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unbundling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разгруппирование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deployment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внедрение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emerge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возникать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pre</w:t>
            </w:r>
            <w:r w:rsidRPr="000D5563">
              <w:t>-</w:t>
            </w:r>
            <w:proofErr w:type="spellStart"/>
            <w:r w:rsidRPr="000D5563">
              <w:rPr>
                <w:lang w:val="en-US"/>
              </w:rPr>
              <w:t>emptive</w:t>
            </w:r>
            <w:proofErr w:type="spellEnd"/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упреждающий, превентивный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0D5563">
              <w:rPr>
                <w:lang w:val="en-US"/>
              </w:rPr>
              <w:t>Upcoming</w:t>
            </w:r>
          </w:p>
        </w:tc>
        <w:tc>
          <w:tcPr>
            <w:tcW w:w="4673" w:type="dxa"/>
          </w:tcPr>
          <w:p w:rsidR="00924469" w:rsidRDefault="00924469">
            <w:r w:rsidRPr="0021497F">
              <w:rPr>
                <w:i/>
              </w:rPr>
              <w:t>предстоящий</w:t>
            </w:r>
          </w:p>
        </w:tc>
      </w:tr>
      <w:tr w:rsidR="00924469" w:rsidTr="0021497F">
        <w:tc>
          <w:tcPr>
            <w:tcW w:w="4672" w:type="dxa"/>
          </w:tcPr>
          <w:p w:rsidR="00924469" w:rsidRPr="000D5563" w:rsidRDefault="00924469">
            <w:pPr>
              <w:rPr>
                <w:lang w:val="en-US"/>
              </w:rPr>
            </w:pPr>
            <w:r w:rsidRPr="0021497F">
              <w:rPr>
                <w:lang w:val="en-US"/>
              </w:rPr>
              <w:t>TIBCO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924469">
              <w:rPr>
                <w:i/>
              </w:rPr>
              <w:t>Американская компания-разработчик программного обеспечения для организаций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>Continuously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21497F">
              <w:rPr>
                <w:i/>
              </w:rPr>
              <w:t>непрерывно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>Spot</w:t>
            </w:r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r w:rsidRPr="0021497F">
              <w:rPr>
                <w:i/>
              </w:rPr>
              <w:t>заметить</w:t>
            </w:r>
            <w:r>
              <w:rPr>
                <w:i/>
              </w:rPr>
              <w:t>,</w:t>
            </w:r>
            <w:r w:rsidRPr="0021497F">
              <w:rPr>
                <w:i/>
                <w:lang w:val="en-US"/>
              </w:rPr>
              <w:t xml:space="preserve"> </w:t>
            </w:r>
            <w:r w:rsidRPr="0021497F">
              <w:rPr>
                <w:i/>
              </w:rPr>
              <w:t>обнаружить</w:t>
            </w:r>
          </w:p>
        </w:tc>
      </w:tr>
      <w:tr w:rsidR="00924469" w:rsidTr="0021497F">
        <w:tc>
          <w:tcPr>
            <w:tcW w:w="4672" w:type="dxa"/>
          </w:tcPr>
          <w:p w:rsidR="00924469" w:rsidRPr="00924469" w:rsidRDefault="00924469">
            <w:r w:rsidRPr="000D5563">
              <w:rPr>
                <w:lang w:val="en-US"/>
              </w:rPr>
              <w:t xml:space="preserve">overall </w:t>
            </w:r>
            <w:proofErr w:type="spellStart"/>
            <w:r w:rsidRPr="000D5563">
              <w:rPr>
                <w:lang w:val="en-US"/>
              </w:rPr>
              <w:t>reliabilit</w:t>
            </w:r>
            <w:proofErr w:type="spellEnd"/>
          </w:p>
        </w:tc>
        <w:tc>
          <w:tcPr>
            <w:tcW w:w="4673" w:type="dxa"/>
          </w:tcPr>
          <w:p w:rsidR="00924469" w:rsidRPr="00924469" w:rsidRDefault="00924469">
            <w:pPr>
              <w:rPr>
                <w:i/>
              </w:rPr>
            </w:pPr>
            <w:proofErr w:type="spellStart"/>
            <w:r w:rsidRPr="0021497F">
              <w:rPr>
                <w:i/>
                <w:lang w:val="en-US"/>
              </w:rPr>
              <w:t>общая</w:t>
            </w:r>
            <w:proofErr w:type="spellEnd"/>
            <w:r w:rsidRPr="0021497F">
              <w:rPr>
                <w:i/>
                <w:lang w:val="en-US"/>
              </w:rPr>
              <w:t xml:space="preserve"> </w:t>
            </w:r>
            <w:proofErr w:type="spellStart"/>
            <w:r w:rsidRPr="0021497F">
              <w:rPr>
                <w:i/>
                <w:lang w:val="en-US"/>
              </w:rPr>
              <w:t>надежность</w:t>
            </w:r>
            <w:proofErr w:type="spellEnd"/>
          </w:p>
        </w:tc>
      </w:tr>
    </w:tbl>
    <w:p w:rsidR="00837425" w:rsidRPr="000D5563" w:rsidRDefault="00837425" w:rsidP="00645949">
      <w:pPr>
        <w:spacing w:after="0" w:line="240" w:lineRule="auto"/>
        <w:rPr>
          <w:lang w:val="en-US"/>
        </w:rPr>
      </w:pPr>
    </w:p>
    <w:sectPr w:rsidR="00837425" w:rsidRPr="000D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33"/>
    <w:rsid w:val="000D5563"/>
    <w:rsid w:val="0021497F"/>
    <w:rsid w:val="002F21F2"/>
    <w:rsid w:val="00645949"/>
    <w:rsid w:val="00837425"/>
    <w:rsid w:val="00866D9A"/>
    <w:rsid w:val="00924469"/>
    <w:rsid w:val="00A00A33"/>
    <w:rsid w:val="00A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8A05"/>
  <w15:chartTrackingRefBased/>
  <w15:docId w15:val="{0C444CD1-D5C8-4E2B-A4DE-6264742F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Кампухтер</dc:creator>
  <cp:keywords/>
  <dc:description/>
  <cp:lastModifiedBy>Кампухтер</cp:lastModifiedBy>
  <cp:revision>2</cp:revision>
  <dcterms:created xsi:type="dcterms:W3CDTF">2020-04-21T16:18:00Z</dcterms:created>
  <dcterms:modified xsi:type="dcterms:W3CDTF">2020-04-21T16:18:00Z</dcterms:modified>
</cp:coreProperties>
</file>