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BD15AC" w:rsidRPr="00E14BFC" w14:paraId="790E3FD9" w14:textId="77777777" w:rsidTr="00E14BFC">
        <w:trPr>
          <w:jc w:val="center"/>
        </w:trPr>
        <w:tc>
          <w:tcPr>
            <w:tcW w:w="4672" w:type="dxa"/>
            <w:vAlign w:val="center"/>
          </w:tcPr>
          <w:p w14:paraId="3E8ABBCC" w14:textId="77777777"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Virtual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plants</w:t>
            </w:r>
            <w:proofErr w:type="spellEnd"/>
          </w:p>
        </w:tc>
        <w:tc>
          <w:tcPr>
            <w:tcW w:w="4673" w:type="dxa"/>
            <w:vAlign w:val="center"/>
          </w:tcPr>
          <w:p w14:paraId="6B53631D" w14:textId="77777777" w:rsidR="00BD15AC" w:rsidRPr="00E14BFC" w:rsidRDefault="00BD15A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>Виртуальные электростанции</w:t>
            </w:r>
          </w:p>
        </w:tc>
      </w:tr>
      <w:tr w:rsidR="00BD15AC" w:rsidRPr="00E14BFC" w14:paraId="299E5111" w14:textId="77777777" w:rsidTr="00E14BFC">
        <w:trPr>
          <w:jc w:val="center"/>
        </w:trPr>
        <w:tc>
          <w:tcPr>
            <w:tcW w:w="4672" w:type="dxa"/>
            <w:vAlign w:val="center"/>
          </w:tcPr>
          <w:p w14:paraId="32B472D3" w14:textId="77777777"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distributed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resource</w:t>
            </w:r>
            <w:proofErr w:type="spellEnd"/>
          </w:p>
        </w:tc>
        <w:tc>
          <w:tcPr>
            <w:tcW w:w="4673" w:type="dxa"/>
            <w:vAlign w:val="center"/>
          </w:tcPr>
          <w:p w14:paraId="4FA5E065" w14:textId="77777777"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аспределенный энергетический ресурс</w:t>
            </w:r>
          </w:p>
        </w:tc>
      </w:tr>
      <w:tr w:rsidR="00BD15AC" w:rsidRPr="00E14BFC" w14:paraId="0A0B5B3D" w14:textId="77777777" w:rsidTr="00E14BFC">
        <w:trPr>
          <w:jc w:val="center"/>
        </w:trPr>
        <w:tc>
          <w:tcPr>
            <w:tcW w:w="4672" w:type="dxa"/>
            <w:vAlign w:val="center"/>
          </w:tcPr>
          <w:p w14:paraId="3998D2DE" w14:textId="77777777" w:rsidR="00BD15AC" w:rsidRPr="00E14BFC" w:rsidRDefault="00BD15A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means</w:t>
            </w:r>
          </w:p>
        </w:tc>
        <w:tc>
          <w:tcPr>
            <w:tcW w:w="4673" w:type="dxa"/>
            <w:vAlign w:val="center"/>
          </w:tcPr>
          <w:p w14:paraId="36DE5262" w14:textId="77777777"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D15AC" w:rsidRPr="00E14BFC" w14:paraId="4AB9B9F8" w14:textId="77777777" w:rsidTr="00E14BFC">
        <w:trPr>
          <w:jc w:val="center"/>
        </w:trPr>
        <w:tc>
          <w:tcPr>
            <w:tcW w:w="4672" w:type="dxa"/>
            <w:vAlign w:val="center"/>
          </w:tcPr>
          <w:p w14:paraId="70B7DA45" w14:textId="77777777" w:rsidR="00BD15AC" w:rsidRPr="00E14BFC" w:rsidRDefault="00BD15A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gain</w:t>
            </w:r>
          </w:p>
        </w:tc>
        <w:tc>
          <w:tcPr>
            <w:tcW w:w="4673" w:type="dxa"/>
            <w:vAlign w:val="center"/>
          </w:tcPr>
          <w:p w14:paraId="583D8239" w14:textId="77777777" w:rsidR="00BD15AC" w:rsidRPr="00467331" w:rsidRDefault="00711AE2" w:rsidP="00E14BF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C0D80">
              <w:rPr>
                <w:rFonts w:ascii="Times New Roman" w:hAnsi="Times New Roman" w:cs="Times New Roman"/>
                <w:sz w:val="28"/>
                <w:szCs w:val="28"/>
              </w:rPr>
              <w:t>Усиление</w:t>
            </w:r>
            <w:r w:rsidR="004673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67331" w:rsidRPr="004B3F4E">
              <w:rPr>
                <w:rFonts w:ascii="Times New Roman" w:hAnsi="Times New Roman" w:cs="Times New Roman"/>
                <w:sz w:val="28"/>
                <w:szCs w:val="28"/>
              </w:rPr>
              <w:t>получить, приобрести</w:t>
            </w:r>
          </w:p>
        </w:tc>
      </w:tr>
      <w:tr w:rsidR="00BD15AC" w:rsidRPr="00E14BFC" w14:paraId="44295E8C" w14:textId="77777777" w:rsidTr="00E14BFC">
        <w:trPr>
          <w:jc w:val="center"/>
        </w:trPr>
        <w:tc>
          <w:tcPr>
            <w:tcW w:w="4672" w:type="dxa"/>
            <w:vAlign w:val="center"/>
          </w:tcPr>
          <w:p w14:paraId="52204332" w14:textId="77777777" w:rsidR="00BD15AC" w:rsidRPr="00E14BFC" w:rsidRDefault="00BD15A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behave</w:t>
            </w: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inefficiently</w:t>
            </w:r>
          </w:p>
        </w:tc>
        <w:tc>
          <w:tcPr>
            <w:tcW w:w="4673" w:type="dxa"/>
            <w:vAlign w:val="center"/>
          </w:tcPr>
          <w:p w14:paraId="3ABEC8C7" w14:textId="77777777" w:rsidR="00BD15AC" w:rsidRPr="00E14BFC" w:rsidRDefault="00BD15A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>Ведет себя неэффективно</w:t>
            </w:r>
          </w:p>
        </w:tc>
      </w:tr>
      <w:tr w:rsidR="00BD15AC" w:rsidRPr="00E14BFC" w14:paraId="2F2BFC74" w14:textId="77777777" w:rsidTr="00E14BFC">
        <w:trPr>
          <w:jc w:val="center"/>
        </w:trPr>
        <w:tc>
          <w:tcPr>
            <w:tcW w:w="4672" w:type="dxa"/>
            <w:vAlign w:val="center"/>
          </w:tcPr>
          <w:p w14:paraId="021CFC0D" w14:textId="77777777"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</w:p>
        </w:tc>
        <w:tc>
          <w:tcPr>
            <w:tcW w:w="4673" w:type="dxa"/>
            <w:vAlign w:val="center"/>
          </w:tcPr>
          <w:p w14:paraId="2CFE345F" w14:textId="77777777"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</w:tc>
      </w:tr>
      <w:tr w:rsidR="00BD15AC" w:rsidRPr="00E14BFC" w14:paraId="48973178" w14:textId="77777777" w:rsidTr="00E14BFC">
        <w:trPr>
          <w:jc w:val="center"/>
        </w:trPr>
        <w:tc>
          <w:tcPr>
            <w:tcW w:w="4672" w:type="dxa"/>
            <w:vAlign w:val="center"/>
          </w:tcPr>
          <w:p w14:paraId="4580B3C0" w14:textId="77777777"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guise</w:t>
            </w:r>
            <w:proofErr w:type="spellEnd"/>
          </w:p>
        </w:tc>
        <w:tc>
          <w:tcPr>
            <w:tcW w:w="4673" w:type="dxa"/>
            <w:vAlign w:val="center"/>
          </w:tcPr>
          <w:p w14:paraId="757C9CC5" w14:textId="77777777"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</w:tr>
      <w:tr w:rsidR="00BD15AC" w:rsidRPr="00E14BFC" w14:paraId="027745AE" w14:textId="77777777" w:rsidTr="00E14BFC">
        <w:trPr>
          <w:jc w:val="center"/>
        </w:trPr>
        <w:tc>
          <w:tcPr>
            <w:tcW w:w="4672" w:type="dxa"/>
            <w:vAlign w:val="center"/>
          </w:tcPr>
          <w:p w14:paraId="6B51A4D4" w14:textId="77777777"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demand-side</w:t>
            </w:r>
            <w:proofErr w:type="spellEnd"/>
          </w:p>
        </w:tc>
        <w:tc>
          <w:tcPr>
            <w:tcW w:w="4673" w:type="dxa"/>
            <w:vAlign w:val="center"/>
          </w:tcPr>
          <w:p w14:paraId="362D49DC" w14:textId="77777777" w:rsidR="00BD15AC" w:rsidRPr="00E14BFC" w:rsidRDefault="00E34269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>Со стороны спроса</w:t>
            </w:r>
          </w:p>
        </w:tc>
      </w:tr>
      <w:tr w:rsidR="00BD15AC" w:rsidRPr="00E14BFC" w14:paraId="550BEE2E" w14:textId="77777777" w:rsidTr="00E14BFC">
        <w:trPr>
          <w:jc w:val="center"/>
        </w:trPr>
        <w:tc>
          <w:tcPr>
            <w:tcW w:w="4672" w:type="dxa"/>
            <w:vAlign w:val="center"/>
          </w:tcPr>
          <w:p w14:paraId="34B8E600" w14:textId="77777777"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deregulated</w:t>
            </w:r>
            <w:proofErr w:type="spellEnd"/>
          </w:p>
        </w:tc>
        <w:tc>
          <w:tcPr>
            <w:tcW w:w="4673" w:type="dxa"/>
            <w:vAlign w:val="center"/>
          </w:tcPr>
          <w:p w14:paraId="345C53E9" w14:textId="77777777" w:rsidR="00BD15AC" w:rsidRPr="00E14BFC" w:rsidRDefault="00502123" w:rsidP="005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4269" w:rsidRPr="00E14BFC">
              <w:rPr>
                <w:rFonts w:ascii="Times New Roman" w:hAnsi="Times New Roman" w:cs="Times New Roman"/>
                <w:sz w:val="28"/>
                <w:szCs w:val="28"/>
              </w:rPr>
              <w:t>ерегулир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уемый</w:t>
            </w:r>
          </w:p>
        </w:tc>
      </w:tr>
      <w:tr w:rsidR="00BD15AC" w:rsidRPr="00E14BFC" w14:paraId="2D50FC53" w14:textId="77777777" w:rsidTr="00E14BFC">
        <w:trPr>
          <w:jc w:val="center"/>
        </w:trPr>
        <w:tc>
          <w:tcPr>
            <w:tcW w:w="4672" w:type="dxa"/>
            <w:vAlign w:val="center"/>
          </w:tcPr>
          <w:p w14:paraId="45BD4110" w14:textId="77777777"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schedule</w:t>
            </w:r>
          </w:p>
        </w:tc>
        <w:tc>
          <w:tcPr>
            <w:tcW w:w="4673" w:type="dxa"/>
            <w:vAlign w:val="center"/>
          </w:tcPr>
          <w:p w14:paraId="0875E14D" w14:textId="77777777" w:rsidR="00BD15AC" w:rsidRPr="00E14BFC" w:rsidRDefault="00E34269" w:rsidP="0038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рафик</w:t>
            </w:r>
          </w:p>
        </w:tc>
      </w:tr>
      <w:tr w:rsidR="00BD15AC" w:rsidRPr="00E14BFC" w14:paraId="1FA8CCEB" w14:textId="77777777" w:rsidTr="00E14BFC">
        <w:trPr>
          <w:jc w:val="center"/>
        </w:trPr>
        <w:tc>
          <w:tcPr>
            <w:tcW w:w="4672" w:type="dxa"/>
            <w:vAlign w:val="center"/>
          </w:tcPr>
          <w:p w14:paraId="16ECBC38" w14:textId="77777777"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collaborative project</w:t>
            </w:r>
          </w:p>
        </w:tc>
        <w:tc>
          <w:tcPr>
            <w:tcW w:w="4673" w:type="dxa"/>
            <w:vAlign w:val="center"/>
          </w:tcPr>
          <w:p w14:paraId="12FD6F70" w14:textId="77777777"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овместный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BD15AC" w:rsidRPr="00E14BFC" w14:paraId="2AFEB157" w14:textId="77777777" w:rsidTr="00E14BFC">
        <w:trPr>
          <w:jc w:val="center"/>
        </w:trPr>
        <w:tc>
          <w:tcPr>
            <w:tcW w:w="4672" w:type="dxa"/>
            <w:vAlign w:val="center"/>
          </w:tcPr>
          <w:p w14:paraId="29CA13D0" w14:textId="77777777" w:rsidR="00BD15AC" w:rsidRPr="00E14BFC" w:rsidRDefault="00BD15A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harnessed</w:t>
            </w:r>
          </w:p>
        </w:tc>
        <w:tc>
          <w:tcPr>
            <w:tcW w:w="4673" w:type="dxa"/>
            <w:vAlign w:val="center"/>
          </w:tcPr>
          <w:p w14:paraId="4866CE21" w14:textId="77777777" w:rsidR="00BD15AC" w:rsidRPr="00467331" w:rsidRDefault="00E14BFC" w:rsidP="00E14BF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bookmarkStart w:id="0" w:name="_GoBack"/>
            <w:r w:rsidRPr="00AC0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4269" w:rsidRPr="00AC0D80">
              <w:rPr>
                <w:rFonts w:ascii="Times New Roman" w:hAnsi="Times New Roman" w:cs="Times New Roman"/>
                <w:sz w:val="28"/>
                <w:szCs w:val="28"/>
              </w:rPr>
              <w:t>спользовать</w:t>
            </w:r>
            <w:r w:rsidR="00467331" w:rsidRPr="00AC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="00467331" w:rsidRPr="004B3F4E">
              <w:rPr>
                <w:rFonts w:ascii="Times New Roman" w:hAnsi="Times New Roman" w:cs="Times New Roman"/>
                <w:sz w:val="28"/>
                <w:szCs w:val="28"/>
              </w:rPr>
              <w:t>обуздывать</w:t>
            </w:r>
          </w:p>
        </w:tc>
      </w:tr>
      <w:tr w:rsidR="00BD15AC" w:rsidRPr="00E14BFC" w14:paraId="1804DEB7" w14:textId="77777777" w:rsidTr="00E14BFC">
        <w:trPr>
          <w:jc w:val="center"/>
        </w:trPr>
        <w:tc>
          <w:tcPr>
            <w:tcW w:w="4672" w:type="dxa"/>
            <w:vAlign w:val="center"/>
          </w:tcPr>
          <w:p w14:paraId="07E618EC" w14:textId="77777777"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equitable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access</w:t>
            </w:r>
            <w:proofErr w:type="spellEnd"/>
          </w:p>
        </w:tc>
        <w:tc>
          <w:tcPr>
            <w:tcW w:w="4673" w:type="dxa"/>
            <w:vAlign w:val="center"/>
          </w:tcPr>
          <w:p w14:paraId="2156BFB2" w14:textId="77777777" w:rsidR="00BD15AC" w:rsidRPr="00E14BFC" w:rsidRDefault="00E34269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>Равный доступ</w:t>
            </w:r>
          </w:p>
        </w:tc>
      </w:tr>
      <w:tr w:rsidR="00BD15AC" w:rsidRPr="00E14BFC" w14:paraId="4B1875EC" w14:textId="77777777" w:rsidTr="00E14BFC">
        <w:trPr>
          <w:jc w:val="center"/>
        </w:trPr>
        <w:tc>
          <w:tcPr>
            <w:tcW w:w="4672" w:type="dxa"/>
            <w:vAlign w:val="center"/>
          </w:tcPr>
          <w:p w14:paraId="0DE0DE29" w14:textId="77777777"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current</w:t>
            </w:r>
            <w:proofErr w:type="spellEnd"/>
          </w:p>
        </w:tc>
        <w:tc>
          <w:tcPr>
            <w:tcW w:w="4673" w:type="dxa"/>
            <w:vAlign w:val="center"/>
          </w:tcPr>
          <w:p w14:paraId="06B78FE8" w14:textId="77777777"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34269" w:rsidRPr="00E14BFC">
              <w:rPr>
                <w:rFonts w:ascii="Times New Roman" w:hAnsi="Times New Roman" w:cs="Times New Roman"/>
                <w:sz w:val="28"/>
                <w:szCs w:val="28"/>
              </w:rPr>
              <w:t>ействующий</w:t>
            </w:r>
          </w:p>
        </w:tc>
      </w:tr>
    </w:tbl>
    <w:p w14:paraId="0470B2E2" w14:textId="77777777" w:rsidR="006B4201" w:rsidRPr="00BD15AC" w:rsidRDefault="006B4201">
      <w:pPr>
        <w:rPr>
          <w:rFonts w:ascii="Times New Roman" w:hAnsi="Times New Roman" w:cs="Times New Roman"/>
          <w:sz w:val="24"/>
          <w:szCs w:val="24"/>
        </w:rPr>
      </w:pPr>
    </w:p>
    <w:sectPr w:rsidR="006B4201" w:rsidRPr="00BD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9B"/>
    <w:rsid w:val="00381802"/>
    <w:rsid w:val="00467331"/>
    <w:rsid w:val="004B3F4E"/>
    <w:rsid w:val="00502123"/>
    <w:rsid w:val="006B4201"/>
    <w:rsid w:val="00711AE2"/>
    <w:rsid w:val="0084169B"/>
    <w:rsid w:val="00AC0D80"/>
    <w:rsid w:val="00BD15AC"/>
    <w:rsid w:val="00E14BFC"/>
    <w:rsid w:val="00E3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8F9A"/>
  <w15:chartTrackingRefBased/>
  <w15:docId w15:val="{FD394C12-3EAA-43DB-92D3-5505FE7F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Яфизов Рузиль</dc:creator>
  <cp:keywords/>
  <dc:description/>
  <cp:lastModifiedBy>Айдарыч</cp:lastModifiedBy>
  <cp:revision>2</cp:revision>
  <dcterms:created xsi:type="dcterms:W3CDTF">2020-04-28T20:32:00Z</dcterms:created>
  <dcterms:modified xsi:type="dcterms:W3CDTF">2020-04-28T20:32:00Z</dcterms:modified>
</cp:coreProperties>
</file>