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microgeneration</w:t>
            </w:r>
            <w:proofErr w:type="spellEnd"/>
          </w:p>
        </w:tc>
        <w:tc>
          <w:tcPr>
            <w:tcW w:w="4786" w:type="dxa"/>
          </w:tcPr>
          <w:p w:rsidR="00987F90" w:rsidRDefault="00987F90">
            <w:proofErr w:type="spellStart"/>
            <w:r>
              <w:t>Микрогенерация</w:t>
            </w:r>
            <w:proofErr w:type="spellEnd"/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photo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voltaic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Фотоэлектрический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boiler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Котел/</w:t>
            </w:r>
            <w:proofErr w:type="spellStart"/>
            <w:r>
              <w:t>котельня</w:t>
            </w:r>
            <w:proofErr w:type="spellEnd"/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by-product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Субпродукт/побочный продукт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emerge</w:t>
            </w:r>
          </w:p>
        </w:tc>
        <w:tc>
          <w:tcPr>
            <w:tcW w:w="4786" w:type="dxa"/>
          </w:tcPr>
          <w:p w:rsidR="00987F90" w:rsidRDefault="00987F90">
            <w:r>
              <w:t>возникать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set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комплект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evenly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Равномерно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interference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помехи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remotely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Удаленно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reverse power flow</w:t>
            </w:r>
          </w:p>
        </w:tc>
        <w:tc>
          <w:tcPr>
            <w:tcW w:w="4786" w:type="dxa"/>
          </w:tcPr>
          <w:p w:rsidR="00987F90" w:rsidRDefault="00987F90">
            <w:proofErr w:type="spellStart"/>
            <w:r>
              <w:t>Обраный</w:t>
            </w:r>
            <w:proofErr w:type="spellEnd"/>
            <w:r>
              <w:t xml:space="preserve"> поток электроэнергии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sleek</w:t>
            </w:r>
          </w:p>
        </w:tc>
        <w:tc>
          <w:tcPr>
            <w:tcW w:w="4786" w:type="dxa"/>
          </w:tcPr>
          <w:p w:rsidR="00987F90" w:rsidRDefault="00987F90">
            <w:r>
              <w:t>Элегантный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run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Работа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occur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Включает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flatten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Выравнивать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peak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shaving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Пиковая разгрузка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enhanced</w:t>
            </w:r>
          </w:p>
        </w:tc>
        <w:tc>
          <w:tcPr>
            <w:tcW w:w="4786" w:type="dxa"/>
          </w:tcPr>
          <w:p w:rsidR="00987F90" w:rsidRDefault="00987F90">
            <w:r>
              <w:t>Повышенная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meter</w:t>
            </w:r>
          </w:p>
        </w:tc>
        <w:tc>
          <w:tcPr>
            <w:tcW w:w="4786" w:type="dxa"/>
          </w:tcPr>
          <w:p w:rsidR="00987F90" w:rsidRDefault="00987F90">
            <w:r>
              <w:t>Счетчик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hub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Центр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burden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Нагрузка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prevalent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Преобладающий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rollouts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Обмотки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unbundling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Разбивать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deployment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Размещение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pre-emptive</w:t>
            </w:r>
            <w:proofErr w:type="spellEnd"/>
          </w:p>
        </w:tc>
        <w:tc>
          <w:tcPr>
            <w:tcW w:w="4786" w:type="dxa"/>
          </w:tcPr>
          <w:p w:rsidR="00987F90" w:rsidRDefault="00987F90">
            <w:proofErr w:type="spellStart"/>
            <w:r>
              <w:t>Предсказывающи</w:t>
            </w:r>
            <w:proofErr w:type="spellEnd"/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upcoming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Предстоящий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TIBCO</w:t>
            </w:r>
          </w:p>
        </w:tc>
        <w:tc>
          <w:tcPr>
            <w:tcW w:w="4786" w:type="dxa"/>
          </w:tcPr>
          <w:p w:rsidR="00987F90" w:rsidRDefault="00987F90"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continuously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Бесперебойно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spot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Место</w:t>
            </w:r>
          </w:p>
        </w:tc>
      </w:tr>
      <w:tr w:rsidR="00987F90" w:rsidTr="00987F90">
        <w:tc>
          <w:tcPr>
            <w:tcW w:w="4785" w:type="dxa"/>
          </w:tcPr>
          <w:p w:rsidR="00987F90" w:rsidRDefault="00987F90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overall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reliability</w:t>
            </w:r>
            <w:proofErr w:type="spellEnd"/>
          </w:p>
        </w:tc>
        <w:tc>
          <w:tcPr>
            <w:tcW w:w="4786" w:type="dxa"/>
          </w:tcPr>
          <w:p w:rsidR="00987F90" w:rsidRDefault="00987F90">
            <w:r>
              <w:t>Общая надежность</w:t>
            </w:r>
            <w:bookmarkStart w:id="0" w:name="_GoBack"/>
            <w:bookmarkEnd w:id="0"/>
          </w:p>
        </w:tc>
      </w:tr>
    </w:tbl>
    <w:p w:rsidR="00FC3342" w:rsidRDefault="00FC3342"/>
    <w:sectPr w:rsidR="00FC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90"/>
    <w:rsid w:val="006C26CA"/>
    <w:rsid w:val="00930866"/>
    <w:rsid w:val="00987F90"/>
    <w:rsid w:val="00D84038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8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7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8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7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ОПТИМУС</dc:creator>
  <cp:lastModifiedBy>ОПТИМУС</cp:lastModifiedBy>
  <cp:revision>1</cp:revision>
  <dcterms:created xsi:type="dcterms:W3CDTF">2020-05-20T23:43:00Z</dcterms:created>
  <dcterms:modified xsi:type="dcterms:W3CDTF">2020-05-20T23:52:00Z</dcterms:modified>
</cp:coreProperties>
</file>