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522FA" w14:textId="44E1BAEE" w:rsidR="00E34997" w:rsidRPr="00E34997" w:rsidRDefault="00E34997" w:rsidP="00E34997">
      <w:pPr>
        <w:jc w:val="center"/>
      </w:pPr>
      <w:bookmarkStart w:id="0" w:name="_GoBack"/>
      <w:bookmarkEnd w:id="0"/>
      <w:r>
        <w:t>Твердые топлива</w:t>
      </w:r>
    </w:p>
    <w:p w14:paraId="470EB0A6" w14:textId="77777777" w:rsidR="00BB2E09" w:rsidRDefault="00BB099B" w:rsidP="00E34997">
      <w:pPr>
        <w:jc w:val="both"/>
      </w:pPr>
      <w:r w:rsidRPr="00BB099B">
        <w:t xml:space="preserve">В этой области технические усовершенствования с точки зрения термической эффективности играют жизненно важную роль в содействии проникновению на рынок новых систем.  В секторе твердого топлива большое внимание уделяется так называемым «чистым угольным технологиям».  Это связано с признанием сохраняющейся важности этого топлива, особенно в развивающихся странах, </w:t>
      </w:r>
      <w:r w:rsidR="006D5B48">
        <w:t>как и</w:t>
      </w:r>
      <w:r w:rsidRPr="00BB099B">
        <w:t xml:space="preserve"> с необходимостью улучшения экологических и тепловых характеристик процесса сгорания.  Большинство крупных электростанций имеют тепловую эффективность порядка 38% для каменного угля и 35% для бурого угля.  Разрабатываются новые системы, которые направлены на </w:t>
      </w:r>
      <w:r w:rsidR="006D5B48">
        <w:t>увеличение эффективности, по крайней мере,</w:t>
      </w:r>
      <w:r w:rsidR="00754324" w:rsidRPr="00754324">
        <w:t xml:space="preserve"> до 50%.  Это приведет к сокращению на 0,21 кг </w:t>
      </w:r>
      <w:r w:rsidR="006D5B48">
        <w:t>углекислого газа</w:t>
      </w:r>
      <w:r w:rsidR="00754324" w:rsidRPr="00754324">
        <w:t xml:space="preserve"> на киловатт-час на единицу каменного угля и на 0,34 кг / кВт-ч на бурый уголь.  Только в странах ЕС это соответствует сокращению</w:t>
      </w:r>
      <w:r w:rsidR="006D5B48">
        <w:t xml:space="preserve"> выбросов углекислого газа</w:t>
      </w:r>
      <w:r w:rsidR="00754324" w:rsidRPr="00754324">
        <w:t xml:space="preserve"> на 180 миллионов тонн в год;  в соответствии с целями, установленными </w:t>
      </w:r>
      <w:r w:rsidR="006D5B48">
        <w:t>во время решения вопроса экологической катастрофы</w:t>
      </w:r>
      <w:r w:rsidR="00754324" w:rsidRPr="00754324">
        <w:t xml:space="preserve">.  Этот повышенный КПД приводит к снижению затрат на топливо на единицу продукции, что, как считается, приводит к сокращению затрат на производство примерно на 2,5 ЕС / МВтч.  Для станции, работающей 7 000 часов в год, это означает, что теоретический годовой потенциал снижения затрат для потребителей составит около 18 млн. ЭКЮ.  </w:t>
      </w:r>
    </w:p>
    <w:p w14:paraId="0259F072" w14:textId="77777777" w:rsidR="00BB2E09" w:rsidRDefault="00754324" w:rsidP="00E34997">
      <w:pPr>
        <w:jc w:val="center"/>
      </w:pPr>
      <w:r w:rsidRPr="00754324">
        <w:t>Нефть и газ</w:t>
      </w:r>
    </w:p>
    <w:p w14:paraId="59121D98" w14:textId="77777777" w:rsidR="00BB2E09" w:rsidRDefault="00754324" w:rsidP="00E34997">
      <w:pPr>
        <w:jc w:val="both"/>
      </w:pPr>
      <w:r w:rsidRPr="00754324">
        <w:t xml:space="preserve"> Ключевыми приоритетами в этом секторе являются повышение эффективности разведки и добычи углеводородов и снижение их воздействия на окружающую среду.  Некоторые из наиболее важных новых технологий, которые способствовали достижению поставленных целей, связаны с: новыми методами бурения и </w:t>
      </w:r>
      <w:r w:rsidR="00BB2E09">
        <w:t>комплексными техниками</w:t>
      </w:r>
      <w:r w:rsidRPr="00754324">
        <w:t xml:space="preserve">, новыми сейсмическими методами, такими как многокомпонентная и многомерная сейсмика, морские производственные структуры и сооружения.  Новые техники для глубоководного хранения;  и новые технологии для разведки и добычи природного газа.  Демонстрация и внедрение таких технологий на рынке позволит не только более эффективно эксплуатировать европейские ресурсы, но и повысить конкурентоспособность европейских компаний по обслуживанию и поставкам.  </w:t>
      </w:r>
    </w:p>
    <w:p w14:paraId="36583741" w14:textId="54D33495" w:rsidR="00BB2E09" w:rsidRDefault="00E34997" w:rsidP="00E34997">
      <w:pPr>
        <w:jc w:val="center"/>
      </w:pPr>
      <w:r>
        <w:rPr>
          <w:lang w:val="en-US"/>
        </w:rPr>
        <w:t>Gates</w:t>
      </w:r>
      <w:r w:rsidR="00754324" w:rsidRPr="00754324">
        <w:t xml:space="preserve"> 2020 - газовые передовые технологии для Европы 2020</w:t>
      </w:r>
    </w:p>
    <w:p w14:paraId="142C336C" w14:textId="504EE33F" w:rsidR="00BB099B" w:rsidRDefault="00754324" w:rsidP="00E34997">
      <w:pPr>
        <w:jc w:val="both"/>
      </w:pPr>
      <w:r w:rsidRPr="00754324">
        <w:t xml:space="preserve"> В этом проекте будет проведена оценка существующих и разрабатываемых технологий для поставки и </w:t>
      </w:r>
      <w:r w:rsidR="00BB2E09">
        <w:t>утилизации</w:t>
      </w:r>
      <w:r w:rsidRPr="00754324">
        <w:t xml:space="preserve"> природного газа</w:t>
      </w:r>
      <w:r w:rsidR="00BB2E09">
        <w:t xml:space="preserve"> в Европе. Разрабатывается стратегия  исследования и развития,</w:t>
      </w:r>
      <w:r w:rsidRPr="00754324">
        <w:t xml:space="preserve"> которая, в случае ее реализации, может ускорить тенденцию увеличения использования природного газа.  Увеличение </w:t>
      </w:r>
      <w:r w:rsidR="00BB2E09">
        <w:t>использования</w:t>
      </w:r>
      <w:r w:rsidRPr="00754324">
        <w:t xml:space="preserve"> газа приведет к сокращению выбросов </w:t>
      </w:r>
      <w:r w:rsidR="00BB2E09">
        <w:t xml:space="preserve"> углекислого газа;  э</w:t>
      </w:r>
      <w:r w:rsidRPr="00754324">
        <w:t xml:space="preserve">тот проект позволит оценить возможные выгоды такого сценария для экономики, окружающей среды и промышленности.  Технологические области, которые будут изучаться, включают: добычу и переработку газа, транспортировку газа, СПГ (сжиженный природный газ), транспортные средства, работающие на природном газе, </w:t>
      </w:r>
      <w:r w:rsidR="00BB2E09">
        <w:t>жидкие газы</w:t>
      </w:r>
      <w:r w:rsidRPr="00754324">
        <w:t xml:space="preserve"> и подземное хранение.  Распространение результатов исследования будет способствовать сотрудничеству между европейскими компаниями и организациями в разработке технологий природного газа и участии в промышленных инициативах.  </w:t>
      </w:r>
    </w:p>
    <w:p w14:paraId="22CD0B5D" w14:textId="6E21AAAF" w:rsidR="00E34997" w:rsidRDefault="00E34997" w:rsidP="00E34997">
      <w:pPr>
        <w:jc w:val="both"/>
      </w:pPr>
      <w:r>
        <w:t xml:space="preserve"> Задания к тексту</w:t>
      </w:r>
    </w:p>
    <w:p w14:paraId="2E27B391" w14:textId="0117FBD1" w:rsidR="00E34997" w:rsidRPr="00E34997" w:rsidRDefault="00E34997" w:rsidP="00E34997">
      <w:pPr>
        <w:spacing w:after="0" w:line="240" w:lineRule="auto"/>
        <w:jc w:val="both"/>
      </w:pPr>
      <w:r>
        <w:rPr>
          <w:lang w:val="en-US"/>
        </w:rPr>
        <w:t>A</w:t>
      </w:r>
      <w:r w:rsidRPr="00E34997">
        <w:t xml:space="preserve">            </w:t>
      </w:r>
      <w:r>
        <w:rPr>
          <w:lang w:val="en-US"/>
        </w:rPr>
        <w:t>B</w:t>
      </w:r>
    </w:p>
    <w:p w14:paraId="0C63CDF0" w14:textId="77777777" w:rsidR="00E34997" w:rsidRPr="00E34997" w:rsidRDefault="00E34997" w:rsidP="00E34997">
      <w:pPr>
        <w:spacing w:after="0" w:line="240" w:lineRule="auto"/>
        <w:jc w:val="both"/>
      </w:pPr>
      <w:r w:rsidRPr="00E34997">
        <w:t>1)          5)</w:t>
      </w:r>
    </w:p>
    <w:p w14:paraId="097ADF6F" w14:textId="7EE802A2" w:rsidR="00E34997" w:rsidRPr="00225E94" w:rsidRDefault="00E34997" w:rsidP="00E34997">
      <w:pPr>
        <w:spacing w:after="0" w:line="240" w:lineRule="auto"/>
        <w:jc w:val="both"/>
      </w:pPr>
      <w:r>
        <w:rPr>
          <w:lang w:val="en-US"/>
        </w:rPr>
        <w:t xml:space="preserve">2) </w:t>
      </w:r>
      <w:r w:rsidR="00225E94">
        <w:tab/>
      </w:r>
      <w:r w:rsidR="00225E94">
        <w:tab/>
      </w:r>
      <w:r>
        <w:rPr>
          <w:lang w:val="en-US"/>
        </w:rPr>
        <w:t xml:space="preserve">     </w:t>
      </w:r>
      <w:r w:rsidR="00225E94">
        <w:tab/>
      </w:r>
    </w:p>
    <w:p w14:paraId="380E9792" w14:textId="5A36AF18" w:rsidR="00E34997" w:rsidRPr="00225E94" w:rsidRDefault="00E34997" w:rsidP="00E34997">
      <w:pPr>
        <w:spacing w:after="0" w:line="240" w:lineRule="auto"/>
        <w:jc w:val="both"/>
      </w:pPr>
      <w:r>
        <w:rPr>
          <w:lang w:val="en-US"/>
        </w:rPr>
        <w:t>3)</w:t>
      </w:r>
      <w:r w:rsidR="00225E94">
        <w:tab/>
      </w:r>
    </w:p>
    <w:p w14:paraId="72A727FF" w14:textId="77777777" w:rsidR="00E34997" w:rsidRDefault="00E34997" w:rsidP="00E34997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4)</w:t>
      </w:r>
    </w:p>
    <w:p w14:paraId="34C52570" w14:textId="77777777" w:rsidR="00E34997" w:rsidRDefault="00E34997" w:rsidP="00E34997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5)</w:t>
      </w:r>
    </w:p>
    <w:p w14:paraId="58EDD616" w14:textId="77777777" w:rsidR="00E34997" w:rsidRPr="00E34997" w:rsidRDefault="00E34997" w:rsidP="00E34997">
      <w:pPr>
        <w:spacing w:after="0" w:line="240" w:lineRule="auto"/>
        <w:jc w:val="both"/>
      </w:pPr>
      <w:r>
        <w:rPr>
          <w:lang w:val="en-US"/>
        </w:rPr>
        <w:lastRenderedPageBreak/>
        <w:t>6)</w:t>
      </w:r>
    </w:p>
    <w:p w14:paraId="5E6D41B1" w14:textId="77777777" w:rsidR="00E34997" w:rsidRDefault="00E34997" w:rsidP="00E34997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7)</w:t>
      </w:r>
    </w:p>
    <w:p w14:paraId="410BB5CD" w14:textId="77777777" w:rsidR="00E34997" w:rsidRDefault="00E34997" w:rsidP="00E34997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8)</w:t>
      </w:r>
    </w:p>
    <w:p w14:paraId="65721F25" w14:textId="77777777" w:rsidR="00E34997" w:rsidRDefault="00E34997" w:rsidP="00E34997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9)</w:t>
      </w:r>
    </w:p>
    <w:p w14:paraId="7686078C" w14:textId="77777777" w:rsidR="00E34997" w:rsidRDefault="00E34997" w:rsidP="00E34997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10)</w:t>
      </w:r>
    </w:p>
    <w:p w14:paraId="37A9E5D5" w14:textId="77777777" w:rsidR="00E34997" w:rsidRDefault="00E34997" w:rsidP="00E34997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11)</w:t>
      </w:r>
    </w:p>
    <w:p w14:paraId="2463EE4F" w14:textId="77777777" w:rsidR="00E34997" w:rsidRDefault="00E34997" w:rsidP="00E34997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12)</w:t>
      </w:r>
    </w:p>
    <w:p w14:paraId="64F716C3" w14:textId="77777777" w:rsidR="00E34997" w:rsidRDefault="00E34997" w:rsidP="00E34997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13)</w:t>
      </w:r>
    </w:p>
    <w:p w14:paraId="19F558C5" w14:textId="77777777" w:rsidR="00E34997" w:rsidRDefault="00E34997" w:rsidP="00E34997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14)</w:t>
      </w:r>
    </w:p>
    <w:p w14:paraId="2BB70D93" w14:textId="77777777" w:rsidR="00E34997" w:rsidRDefault="00E34997" w:rsidP="00E34997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15)</w:t>
      </w:r>
    </w:p>
    <w:p w14:paraId="1A4C9F59" w14:textId="77777777" w:rsidR="00E34997" w:rsidRDefault="00E34997" w:rsidP="00E34997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16)</w:t>
      </w:r>
    </w:p>
    <w:p w14:paraId="598C1580" w14:textId="0889DAD3" w:rsidR="00E34997" w:rsidRPr="00E34997" w:rsidRDefault="00E34997" w:rsidP="00E34997">
      <w:pPr>
        <w:jc w:val="both"/>
      </w:pPr>
      <w:r w:rsidRPr="00E34997">
        <w:t xml:space="preserve"> </w:t>
      </w:r>
    </w:p>
    <w:p w14:paraId="18E8984E" w14:textId="77777777" w:rsidR="00E34997" w:rsidRDefault="00E34997" w:rsidP="00E34997">
      <w:pPr>
        <w:jc w:val="both"/>
      </w:pPr>
    </w:p>
    <w:sectPr w:rsidR="00E34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06ED8"/>
    <w:multiLevelType w:val="hybridMultilevel"/>
    <w:tmpl w:val="1CEE37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99B"/>
    <w:rsid w:val="00156A93"/>
    <w:rsid w:val="00225E94"/>
    <w:rsid w:val="006D5B48"/>
    <w:rsid w:val="00754324"/>
    <w:rsid w:val="00BB099B"/>
    <w:rsid w:val="00BB2E09"/>
    <w:rsid w:val="00E3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6D2F"/>
  <w15:docId w15:val="{9E792EA0-E92C-3645-8729-8FD4E6D8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Карачин</dc:creator>
  <cp:keywords/>
  <dc:description/>
  <cp:lastModifiedBy>Вячеслав Карачин</cp:lastModifiedBy>
  <cp:revision>2</cp:revision>
  <dcterms:created xsi:type="dcterms:W3CDTF">2020-03-20T14:41:00Z</dcterms:created>
  <dcterms:modified xsi:type="dcterms:W3CDTF">2020-03-20T14:41:00Z</dcterms:modified>
</cp:coreProperties>
</file>