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90F55" w14:textId="32D6EF81" w:rsidR="00332F31" w:rsidRPr="00332F31" w:rsidRDefault="00332F31" w:rsidP="00332F3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F31">
        <w:rPr>
          <w:rFonts w:ascii="Times New Roman" w:hAnsi="Times New Roman" w:cs="Times New Roman"/>
          <w:b/>
          <w:bCs/>
          <w:sz w:val="28"/>
          <w:szCs w:val="28"/>
        </w:rPr>
        <w:t>Перевод</w:t>
      </w:r>
    </w:p>
    <w:p w14:paraId="1ABA7C93" w14:textId="232B30BA" w:rsidR="00821A94" w:rsidRPr="00332F31" w:rsidRDefault="007A1ADE" w:rsidP="00F97D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F31">
        <w:rPr>
          <w:rFonts w:ascii="Times New Roman" w:hAnsi="Times New Roman" w:cs="Times New Roman"/>
          <w:sz w:val="28"/>
          <w:szCs w:val="28"/>
        </w:rPr>
        <w:t xml:space="preserve">Ископаемые виды топлива имеют большое значение, потому что они могут быть сожжены (окислены до углекислого газа и воды), </w:t>
      </w:r>
      <w:r w:rsidR="00821A94" w:rsidRPr="00332F31">
        <w:rPr>
          <w:rFonts w:ascii="Times New Roman" w:hAnsi="Times New Roman" w:cs="Times New Roman"/>
          <w:sz w:val="28"/>
          <w:szCs w:val="28"/>
        </w:rPr>
        <w:t>выделяя значительное количество энергии</w:t>
      </w:r>
      <w:r w:rsidRPr="00332F31">
        <w:rPr>
          <w:rFonts w:ascii="Times New Roman" w:hAnsi="Times New Roman" w:cs="Times New Roman"/>
          <w:sz w:val="28"/>
          <w:szCs w:val="28"/>
        </w:rPr>
        <w:t xml:space="preserve">.  </w:t>
      </w:r>
      <w:r w:rsidR="00821A94" w:rsidRPr="00332F31">
        <w:rPr>
          <w:rFonts w:ascii="Times New Roman" w:hAnsi="Times New Roman" w:cs="Times New Roman"/>
          <w:sz w:val="28"/>
          <w:szCs w:val="28"/>
        </w:rPr>
        <w:t>Уголь использовали</w:t>
      </w:r>
      <w:r w:rsidRPr="00332F31">
        <w:rPr>
          <w:rFonts w:ascii="Times New Roman" w:hAnsi="Times New Roman" w:cs="Times New Roman"/>
          <w:sz w:val="28"/>
          <w:szCs w:val="28"/>
        </w:rPr>
        <w:t xml:space="preserve"> в качестве топлива </w:t>
      </w:r>
      <w:r w:rsidR="00821A94" w:rsidRPr="00332F31">
        <w:rPr>
          <w:rFonts w:ascii="Times New Roman" w:hAnsi="Times New Roman" w:cs="Times New Roman"/>
          <w:sz w:val="28"/>
          <w:szCs w:val="28"/>
        </w:rPr>
        <w:t>еще до появления летописей</w:t>
      </w:r>
      <w:r w:rsidRPr="00332F31">
        <w:rPr>
          <w:rFonts w:ascii="Times New Roman" w:hAnsi="Times New Roman" w:cs="Times New Roman"/>
          <w:sz w:val="28"/>
          <w:szCs w:val="28"/>
        </w:rPr>
        <w:t xml:space="preserve">.  Уголь использовался </w:t>
      </w:r>
      <w:r w:rsidR="00821A94" w:rsidRPr="00332F31">
        <w:rPr>
          <w:rFonts w:ascii="Times New Roman" w:hAnsi="Times New Roman" w:cs="Times New Roman"/>
          <w:sz w:val="28"/>
          <w:szCs w:val="28"/>
        </w:rPr>
        <w:t>в печах</w:t>
      </w:r>
      <w:r w:rsidRPr="00332F31">
        <w:rPr>
          <w:rFonts w:ascii="Times New Roman" w:hAnsi="Times New Roman" w:cs="Times New Roman"/>
          <w:sz w:val="28"/>
          <w:szCs w:val="28"/>
        </w:rPr>
        <w:t xml:space="preserve"> для плавки металлической руды.  Полутвердые углеводороды из </w:t>
      </w:r>
      <w:r w:rsidR="00821A94" w:rsidRPr="00332F31">
        <w:rPr>
          <w:rFonts w:ascii="Times New Roman" w:hAnsi="Times New Roman" w:cs="Times New Roman"/>
          <w:sz w:val="28"/>
          <w:szCs w:val="28"/>
        </w:rPr>
        <w:t>нефтяного песка</w:t>
      </w:r>
      <w:r w:rsidRPr="00332F31">
        <w:rPr>
          <w:rFonts w:ascii="Times New Roman" w:hAnsi="Times New Roman" w:cs="Times New Roman"/>
          <w:sz w:val="28"/>
          <w:szCs w:val="28"/>
        </w:rPr>
        <w:t xml:space="preserve"> также сжигались в древние времена, но эти материалы в основном использовались для гидроизоляции и бальзамирования.</w:t>
      </w:r>
    </w:p>
    <w:p w14:paraId="7F49D9E8" w14:textId="77777777" w:rsidR="00821A94" w:rsidRPr="00332F31" w:rsidRDefault="007A1ADE" w:rsidP="00F97D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F31">
        <w:rPr>
          <w:rFonts w:ascii="Times New Roman" w:hAnsi="Times New Roman" w:cs="Times New Roman"/>
          <w:sz w:val="28"/>
          <w:szCs w:val="28"/>
        </w:rPr>
        <w:t>Коммерческая эксплуатация нефти, в основном в качестве замены масел из животных источников (особенно китового масла) для использования в масляных лампах, началась в девятнадцатом веке.</w:t>
      </w:r>
    </w:p>
    <w:p w14:paraId="4F399690" w14:textId="77777777" w:rsidR="00821A94" w:rsidRPr="00332F31" w:rsidRDefault="007A1ADE" w:rsidP="00F97D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F31">
        <w:rPr>
          <w:rFonts w:ascii="Times New Roman" w:hAnsi="Times New Roman" w:cs="Times New Roman"/>
          <w:sz w:val="28"/>
          <w:szCs w:val="28"/>
        </w:rPr>
        <w:t>Природный газ, который когда-то сжигался как ненужный побочный продукт при добыче нефти, теперь считается очень ценным ресурсом.</w:t>
      </w:r>
    </w:p>
    <w:p w14:paraId="6F51E0C3" w14:textId="77777777" w:rsidR="007A1ADE" w:rsidRPr="00332F31" w:rsidRDefault="007A1ADE" w:rsidP="00F97D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F31">
        <w:rPr>
          <w:rFonts w:ascii="Times New Roman" w:hAnsi="Times New Roman" w:cs="Times New Roman"/>
          <w:sz w:val="28"/>
          <w:szCs w:val="28"/>
        </w:rPr>
        <w:t xml:space="preserve">Тяжелая сырая нефть, которая намного более вязкая, чем обычная сырая нефть, и битуминозные пески, где битум находится в смеси с песком и глиной, становятся все более важными источниками ископаемого топлива.  Горючие сланцы и аналогичные материалы представляют собой осадочные породы, содержащие </w:t>
      </w:r>
      <w:proofErr w:type="spellStart"/>
      <w:r w:rsidRPr="00332F31">
        <w:rPr>
          <w:rFonts w:ascii="Times New Roman" w:hAnsi="Times New Roman" w:cs="Times New Roman"/>
          <w:sz w:val="28"/>
          <w:szCs w:val="28"/>
        </w:rPr>
        <w:t>кероген</w:t>
      </w:r>
      <w:proofErr w:type="spellEnd"/>
      <w:r w:rsidRPr="00332F31">
        <w:rPr>
          <w:rFonts w:ascii="Times New Roman" w:hAnsi="Times New Roman" w:cs="Times New Roman"/>
          <w:sz w:val="28"/>
          <w:szCs w:val="28"/>
        </w:rPr>
        <w:t>, сложную смесь высокомолекулярных органических соединений, которые дают синтетическую сырую нефть при нагревании (пиролизе).  Эти материалы еще не используются в коммерческих целях.  Эти виды топлива используются в двигателях внутреннего сгорания, электростанциях, работающих на ископаемом топливе, и в других целях.</w:t>
      </w:r>
    </w:p>
    <w:p w14:paraId="33287980" w14:textId="77777777" w:rsidR="007A1ADE" w:rsidRPr="00332F31" w:rsidRDefault="007A1ADE" w:rsidP="00F97D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F31">
        <w:rPr>
          <w:rFonts w:ascii="Times New Roman" w:hAnsi="Times New Roman" w:cs="Times New Roman"/>
          <w:sz w:val="28"/>
          <w:szCs w:val="28"/>
        </w:rPr>
        <w:t>До второй половины восемнадцатого века ветряные мельницы или водяные мельницы давали энергию, необходимую для промышленности, такую ​​как помол муки, распиловка древесины или перекачка воды, а сжигание дров или торфа обеспечивало домашнее тепло.  Широкомасштабное использование ископаемого топлива, угля вначале и нефти позже, для запуска паровых двигателей, привело к промышленной революции.  В то же время газовые фонари с использованием природного или угольного газа стали широко использоваться.  Изобретение двигателя внутреннего сгорания и его использование в легковых и грузовых автомобилях значительно повысило спрос на бензин и дизельное топливо, оба из которых сделаны из ископаемого топлива.  Другие виды транспорта, железные дороги и самолеты также требуют ископаемого топлива.  Другое основное использование ископаемого топлива в производстве электроэнергии и нефтехимической промышленности.  Смола, остаток нефтедобычи, используется в строительстве дорог</w:t>
      </w:r>
      <w:r w:rsidR="00F97D56" w:rsidRPr="00332F31">
        <w:rPr>
          <w:rFonts w:ascii="Times New Roman" w:hAnsi="Times New Roman" w:cs="Times New Roman"/>
          <w:sz w:val="28"/>
          <w:szCs w:val="28"/>
        </w:rPr>
        <w:t>.</w:t>
      </w:r>
    </w:p>
    <w:sectPr w:rsidR="007A1ADE" w:rsidRPr="0033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DE"/>
    <w:rsid w:val="000074B9"/>
    <w:rsid w:val="00332F31"/>
    <w:rsid w:val="00500170"/>
    <w:rsid w:val="00656601"/>
    <w:rsid w:val="007A1ADE"/>
    <w:rsid w:val="00821A94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7149"/>
  <w15:docId w15:val="{FFDCBE85-59C6-9241-953A-01D2E47A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Карачин</dc:creator>
  <cp:keywords/>
  <dc:description/>
  <cp:lastModifiedBy>Alexandr Pafenov</cp:lastModifiedBy>
  <cp:revision>4</cp:revision>
  <dcterms:created xsi:type="dcterms:W3CDTF">2020-05-27T11:37:00Z</dcterms:created>
  <dcterms:modified xsi:type="dcterms:W3CDTF">2020-05-27T11:47:00Z</dcterms:modified>
</cp:coreProperties>
</file>