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43" w:rsidRPr="00CE0E43" w:rsidRDefault="00CE0E43" w:rsidP="00DB5DB7">
      <w:pPr>
        <w:spacing w:after="0"/>
        <w:ind w:firstLine="709"/>
        <w:jc w:val="center"/>
        <w:rPr>
          <w:rFonts w:ascii="Times New Roman" w:hAnsi="Times New Roman" w:cs="Times New Roman"/>
          <w:i/>
          <w:sz w:val="24"/>
          <w:szCs w:val="24"/>
        </w:rPr>
      </w:pPr>
      <w:r w:rsidRPr="00CE0E43">
        <w:rPr>
          <w:rFonts w:ascii="Times New Roman" w:hAnsi="Times New Roman" w:cs="Times New Roman"/>
          <w:i/>
          <w:sz w:val="24"/>
          <w:szCs w:val="24"/>
        </w:rPr>
        <w:t xml:space="preserve">Гафарова </w:t>
      </w:r>
      <w:proofErr w:type="spellStart"/>
      <w:r w:rsidRPr="00CE0E43">
        <w:rPr>
          <w:rFonts w:ascii="Times New Roman" w:hAnsi="Times New Roman" w:cs="Times New Roman"/>
          <w:i/>
          <w:sz w:val="24"/>
          <w:szCs w:val="24"/>
        </w:rPr>
        <w:t>Айгуль</w:t>
      </w:r>
      <w:proofErr w:type="spellEnd"/>
      <w:r w:rsidRPr="00CE0E43">
        <w:rPr>
          <w:rFonts w:ascii="Times New Roman" w:hAnsi="Times New Roman" w:cs="Times New Roman"/>
          <w:i/>
          <w:sz w:val="24"/>
          <w:szCs w:val="24"/>
        </w:rPr>
        <w:t>, гр.</w:t>
      </w:r>
      <w:r>
        <w:rPr>
          <w:rFonts w:ascii="Times New Roman" w:hAnsi="Times New Roman" w:cs="Times New Roman"/>
          <w:i/>
          <w:sz w:val="24"/>
          <w:szCs w:val="24"/>
        </w:rPr>
        <w:t xml:space="preserve"> </w:t>
      </w:r>
      <w:r w:rsidRPr="00CE0E43">
        <w:rPr>
          <w:rFonts w:ascii="Times New Roman" w:hAnsi="Times New Roman" w:cs="Times New Roman"/>
          <w:i/>
          <w:sz w:val="24"/>
          <w:szCs w:val="24"/>
        </w:rPr>
        <w:t>АУСм-2-19</w:t>
      </w:r>
    </w:p>
    <w:p w:rsidR="00CE0E43" w:rsidRDefault="00CE0E43" w:rsidP="00DB5DB7">
      <w:pPr>
        <w:spacing w:after="0"/>
        <w:ind w:firstLine="709"/>
        <w:jc w:val="center"/>
        <w:rPr>
          <w:rFonts w:ascii="Times New Roman" w:hAnsi="Times New Roman" w:cs="Times New Roman"/>
          <w:i/>
          <w:sz w:val="24"/>
          <w:szCs w:val="24"/>
        </w:rPr>
      </w:pPr>
      <w:r w:rsidRPr="00CE0E43">
        <w:rPr>
          <w:rFonts w:ascii="Times New Roman" w:hAnsi="Times New Roman" w:cs="Times New Roman"/>
          <w:i/>
          <w:sz w:val="24"/>
          <w:szCs w:val="24"/>
        </w:rPr>
        <w:t>27.05.2020г.</w:t>
      </w:r>
    </w:p>
    <w:p w:rsidR="00CE0E43" w:rsidRPr="00CE0E43" w:rsidRDefault="00CE0E43" w:rsidP="00DB5DB7">
      <w:pPr>
        <w:spacing w:after="0"/>
        <w:ind w:firstLine="709"/>
        <w:jc w:val="center"/>
        <w:rPr>
          <w:rFonts w:ascii="Times New Roman" w:hAnsi="Times New Roman" w:cs="Times New Roman"/>
          <w:i/>
          <w:sz w:val="24"/>
          <w:szCs w:val="24"/>
        </w:rPr>
      </w:pPr>
    </w:p>
    <w:p w:rsidR="00DB5DB7" w:rsidRPr="00CE0E43" w:rsidRDefault="00DB5DB7" w:rsidP="00DB5DB7">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Умные сет</w:t>
      </w:r>
      <w:r w:rsidR="00EF2FB5" w:rsidRPr="00CE0E43">
        <w:rPr>
          <w:rFonts w:ascii="Times New Roman" w:hAnsi="Times New Roman" w:cs="Times New Roman"/>
          <w:b/>
          <w:sz w:val="24"/>
          <w:szCs w:val="24"/>
        </w:rPr>
        <w:t>и</w:t>
      </w:r>
      <w:r w:rsidRPr="00CE0E43">
        <w:rPr>
          <w:rFonts w:ascii="Times New Roman" w:hAnsi="Times New Roman" w:cs="Times New Roman"/>
          <w:b/>
          <w:sz w:val="24"/>
          <w:szCs w:val="24"/>
        </w:rPr>
        <w:t xml:space="preserve"> (Часть 3 (IV))</w:t>
      </w:r>
    </w:p>
    <w:p w:rsidR="00DB5DB7" w:rsidRPr="00CE0E43" w:rsidRDefault="00DB5DB7" w:rsidP="00DB5DB7">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Виртуальные электростанции (ВЭС)</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w:t>
      </w:r>
      <w:proofErr w:type="gramStart"/>
      <w:r w:rsidRPr="00DB5DB7">
        <w:rPr>
          <w:rFonts w:ascii="Times New Roman" w:hAnsi="Times New Roman" w:cs="Times New Roman"/>
          <w:sz w:val="24"/>
          <w:szCs w:val="24"/>
        </w:rPr>
        <w:t>которые</w:t>
      </w:r>
      <w:proofErr w:type="gramEnd"/>
      <w:r w:rsidRPr="00DB5DB7">
        <w:rPr>
          <w:rFonts w:ascii="Times New Roman" w:hAnsi="Times New Roman" w:cs="Times New Roman"/>
          <w:sz w:val="24"/>
          <w:szCs w:val="24"/>
        </w:rPr>
        <w:t xml:space="preserve"> могут дистанционно контролироваться и совместно контролироваться аналогично </w:t>
      </w:r>
      <w:r w:rsidR="00EF2FB5">
        <w:rPr>
          <w:rFonts w:ascii="Times New Roman" w:hAnsi="Times New Roman" w:cs="Times New Roman"/>
          <w:sz w:val="24"/>
          <w:szCs w:val="24"/>
        </w:rPr>
        <w:t>обычной крупной электростанцией</w:t>
      </w:r>
      <w:r>
        <w:rPr>
          <w:rFonts w:ascii="Times New Roman" w:hAnsi="Times New Roman" w:cs="Times New Roman"/>
          <w:sz w:val="24"/>
          <w:szCs w:val="24"/>
        </w:rPr>
        <w:t xml:space="preserve">. </w:t>
      </w:r>
      <w:proofErr w:type="spellStart"/>
      <w:r w:rsidRPr="00DB5DB7">
        <w:rPr>
          <w:rFonts w:ascii="Times New Roman" w:hAnsi="Times New Roman" w:cs="Times New Roman"/>
          <w:sz w:val="24"/>
          <w:szCs w:val="24"/>
        </w:rPr>
        <w:t>DGs</w:t>
      </w:r>
      <w:proofErr w:type="spellEnd"/>
      <w:r w:rsidRPr="00DB5DB7">
        <w:rPr>
          <w:rFonts w:ascii="Times New Roman" w:hAnsi="Times New Roman" w:cs="Times New Roman"/>
          <w:sz w:val="24"/>
          <w:szCs w:val="24"/>
        </w:rPr>
        <w:t xml:space="preserve">, </w:t>
      </w:r>
      <w:proofErr w:type="gramStart"/>
      <w:r w:rsidRPr="00DB5DB7">
        <w:rPr>
          <w:rFonts w:ascii="Times New Roman" w:hAnsi="Times New Roman" w:cs="Times New Roman"/>
          <w:sz w:val="24"/>
          <w:szCs w:val="24"/>
        </w:rPr>
        <w:t>которые</w:t>
      </w:r>
      <w:proofErr w:type="gramEnd"/>
      <w:r w:rsidRPr="00DB5DB7">
        <w:rPr>
          <w:rFonts w:ascii="Times New Roman" w:hAnsi="Times New Roman" w:cs="Times New Roman"/>
          <w:sz w:val="24"/>
          <w:szCs w:val="24"/>
        </w:rPr>
        <w:t xml:space="preserve"> делают свое дело, являются пробл</w:t>
      </w:r>
      <w:r>
        <w:rPr>
          <w:rFonts w:ascii="Times New Roman" w:hAnsi="Times New Roman" w:cs="Times New Roman"/>
          <w:sz w:val="24"/>
          <w:szCs w:val="24"/>
        </w:rPr>
        <w:t xml:space="preserve">емой для дистрибьютора из-за их </w:t>
      </w:r>
      <w:r w:rsidR="00EF2FB5">
        <w:rPr>
          <w:rFonts w:ascii="Times New Roman" w:hAnsi="Times New Roman" w:cs="Times New Roman"/>
          <w:sz w:val="24"/>
          <w:szCs w:val="24"/>
        </w:rPr>
        <w:t>непредсказуемости</w:t>
      </w:r>
      <w:r w:rsidRPr="00DB5DB7">
        <w:rPr>
          <w:rFonts w:ascii="Times New Roman" w:hAnsi="Times New Roman" w:cs="Times New Roman"/>
          <w:sz w:val="24"/>
          <w:szCs w:val="24"/>
        </w:rPr>
        <w:t xml:space="preserve">.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сигналов ведет себя неэффективно, тогда как VPP интегрирует DER на рынке. </w:t>
      </w:r>
      <w:proofErr w:type="spellStart"/>
      <w:r w:rsidRPr="00DB5DB7">
        <w:rPr>
          <w:rFonts w:ascii="Times New Roman" w:hAnsi="Times New Roman" w:cs="Times New Roman"/>
          <w:sz w:val="24"/>
          <w:szCs w:val="24"/>
        </w:rPr>
        <w:t>VPPs</w:t>
      </w:r>
      <w:proofErr w:type="spellEnd"/>
      <w:r w:rsidRPr="00DB5DB7">
        <w:rPr>
          <w:rFonts w:ascii="Times New Roman" w:hAnsi="Times New Roman" w:cs="Times New Roman"/>
          <w:sz w:val="24"/>
          <w:szCs w:val="24"/>
        </w:rPr>
        <w:t xml:space="preserve"> бывают двух видов:</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 xml:space="preserve"> Коммерческие VPP (или «CVPP»): главная цель CVPP состоит в том, чтобы</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максимизировать финансовый результат для участвующих DER.</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sidR="000F7F02">
        <w:rPr>
          <w:rFonts w:ascii="Times New Roman" w:hAnsi="Times New Roman" w:cs="Times New Roman"/>
          <w:sz w:val="24"/>
          <w:szCs w:val="24"/>
        </w:rPr>
        <w:t>вид</w:t>
      </w:r>
      <w:bookmarkStart w:id="0" w:name="_GoBack"/>
      <w:bookmarkEnd w:id="0"/>
      <w:r w:rsidRPr="00DB5DB7">
        <w:rPr>
          <w:rFonts w:ascii="Times New Roman" w:hAnsi="Times New Roman" w:cs="Times New Roman"/>
          <w:sz w:val="24"/>
          <w:szCs w:val="24"/>
        </w:rPr>
        <w:t xml:space="preserve">, большой вопрос: </w:t>
      </w:r>
      <w:r w:rsidR="00DD30E7">
        <w:rPr>
          <w:rFonts w:ascii="Times New Roman" w:hAnsi="Times New Roman" w:cs="Times New Roman"/>
          <w:sz w:val="24"/>
          <w:szCs w:val="24"/>
        </w:rPr>
        <w:t>у кого должен быть контроль</w:t>
      </w:r>
      <w:r w:rsidRPr="00DB5DB7">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DB5DB7">
        <w:rPr>
          <w:rFonts w:ascii="Times New Roman" w:hAnsi="Times New Roman" w:cs="Times New Roman"/>
          <w:sz w:val="24"/>
          <w:szCs w:val="24"/>
        </w:rPr>
        <w:t>Project</w:t>
      </w:r>
      <w:proofErr w:type="spellEnd"/>
      <w:r w:rsidRPr="00DB5DB7">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DB5DB7" w:rsidRPr="00DD30E7" w:rsidRDefault="00DB5DB7" w:rsidP="00DB5DB7">
      <w:pPr>
        <w:spacing w:after="0"/>
        <w:ind w:firstLine="709"/>
        <w:jc w:val="both"/>
        <w:rPr>
          <w:rFonts w:ascii="Times New Roman" w:hAnsi="Times New Roman" w:cs="Times New Roman"/>
          <w:b/>
          <w:sz w:val="24"/>
          <w:szCs w:val="24"/>
        </w:rPr>
      </w:pPr>
      <w:r w:rsidRPr="00DD30E7">
        <w:rPr>
          <w:rFonts w:ascii="Times New Roman" w:hAnsi="Times New Roman" w:cs="Times New Roman"/>
          <w:b/>
          <w:sz w:val="24"/>
          <w:szCs w:val="24"/>
        </w:rPr>
        <w:t>Угроза возможности</w:t>
      </w:r>
    </w:p>
    <w:p w:rsidR="00350A36"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На даже умеренно </w:t>
      </w:r>
      <w:proofErr w:type="spellStart"/>
      <w:r w:rsidR="00DD30E7">
        <w:rPr>
          <w:rFonts w:ascii="Times New Roman" w:hAnsi="Times New Roman" w:cs="Times New Roman"/>
          <w:sz w:val="24"/>
          <w:szCs w:val="24"/>
        </w:rPr>
        <w:t>нерегулиремых</w:t>
      </w:r>
      <w:proofErr w:type="spellEnd"/>
      <w:r w:rsidRPr="00DB5DB7">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w:t>
      </w:r>
      <w:r>
        <w:rPr>
          <w:rFonts w:ascii="Times New Roman" w:hAnsi="Times New Roman" w:cs="Times New Roman"/>
          <w:sz w:val="24"/>
          <w:szCs w:val="24"/>
        </w:rPr>
        <w:t xml:space="preserve">бьютора. Отсутствие видимости и </w:t>
      </w:r>
      <w:r w:rsidRPr="00DB5DB7">
        <w:rPr>
          <w:rFonts w:ascii="Times New Roman" w:hAnsi="Times New Roman" w:cs="Times New Roman"/>
          <w:sz w:val="24"/>
          <w:szCs w:val="24"/>
        </w:rPr>
        <w:t xml:space="preserve">управляемость DER заставляет DNO неохотно включать DER в свои сети. FENIX, европейский совместный проект стоимостью 14,7 </w:t>
      </w:r>
      <w:proofErr w:type="gramStart"/>
      <w:r w:rsidRPr="00DB5DB7">
        <w:rPr>
          <w:rFonts w:ascii="Times New Roman" w:hAnsi="Times New Roman" w:cs="Times New Roman"/>
          <w:sz w:val="24"/>
          <w:szCs w:val="24"/>
        </w:rPr>
        <w:t>млн</w:t>
      </w:r>
      <w:proofErr w:type="gramEnd"/>
      <w:r w:rsidRPr="00DB5DB7">
        <w:rPr>
          <w:rFonts w:ascii="Times New Roman" w:hAnsi="Times New Roman" w:cs="Times New Roman"/>
          <w:sz w:val="24"/>
          <w:szCs w:val="24"/>
        </w:rPr>
        <w:t xml:space="preserve"> ​​евро, ча</w:t>
      </w:r>
      <w:r w:rsidR="00DD30E7">
        <w:rPr>
          <w:rFonts w:ascii="Times New Roman" w:hAnsi="Times New Roman" w:cs="Times New Roman"/>
          <w:sz w:val="24"/>
          <w:szCs w:val="24"/>
        </w:rPr>
        <w:t>стично финансируемый Европейским</w:t>
      </w:r>
      <w:r w:rsidRPr="00DB5DB7">
        <w:rPr>
          <w:rFonts w:ascii="Times New Roman" w:hAnsi="Times New Roman" w:cs="Times New Roman"/>
          <w:sz w:val="24"/>
          <w:szCs w:val="24"/>
        </w:rPr>
        <w:t xml:space="preserve"> </w:t>
      </w:r>
      <w:r w:rsidR="00DD30E7">
        <w:rPr>
          <w:rFonts w:ascii="Times New Roman" w:hAnsi="Times New Roman" w:cs="Times New Roman"/>
          <w:sz w:val="24"/>
          <w:szCs w:val="24"/>
        </w:rPr>
        <w:t>совместным проектом</w:t>
      </w:r>
      <w:r w:rsidRPr="00DB5DB7">
        <w:rPr>
          <w:rFonts w:ascii="Times New Roman" w:hAnsi="Times New Roman" w:cs="Times New Roman"/>
          <w:sz w:val="24"/>
          <w:szCs w:val="24"/>
        </w:rPr>
        <w:t>, призван</w:t>
      </w:r>
      <w:r w:rsidR="00DD30E7">
        <w:rPr>
          <w:rFonts w:ascii="Times New Roman" w:hAnsi="Times New Roman" w:cs="Times New Roman"/>
          <w:sz w:val="24"/>
          <w:szCs w:val="24"/>
        </w:rPr>
        <w:t>ным</w:t>
      </w:r>
      <w:r w:rsidRPr="00DB5DB7">
        <w:rPr>
          <w:rFonts w:ascii="Times New Roman" w:hAnsi="Times New Roman" w:cs="Times New Roman"/>
          <w:sz w:val="24"/>
          <w:szCs w:val="24"/>
        </w:rPr>
        <w:t xml:space="preserve"> продемонстрировать,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sidR="000F7F02">
        <w:rPr>
          <w:rFonts w:ascii="Times New Roman" w:hAnsi="Times New Roman" w:cs="Times New Roman"/>
          <w:sz w:val="24"/>
          <w:szCs w:val="24"/>
        </w:rPr>
        <w:t>равный</w:t>
      </w:r>
      <w:r w:rsidRPr="00DB5DB7">
        <w:rPr>
          <w:rFonts w:ascii="Times New Roman" w:hAnsi="Times New Roman" w:cs="Times New Roman"/>
          <w:sz w:val="24"/>
          <w:szCs w:val="24"/>
        </w:rPr>
        <w:t xml:space="preserve"> доступ к этим преимуществам потребует существенных изменений в </w:t>
      </w:r>
      <w:r w:rsidR="000F7F02">
        <w:rPr>
          <w:rFonts w:ascii="Times New Roman" w:hAnsi="Times New Roman" w:cs="Times New Roman"/>
          <w:sz w:val="24"/>
          <w:szCs w:val="24"/>
        </w:rPr>
        <w:t>действующе</w:t>
      </w:r>
      <w:r w:rsidR="00CE0E43">
        <w:rPr>
          <w:rFonts w:ascii="Times New Roman" w:hAnsi="Times New Roman" w:cs="Times New Roman"/>
          <w:sz w:val="24"/>
          <w:szCs w:val="24"/>
        </w:rPr>
        <w:t xml:space="preserve">й </w:t>
      </w:r>
      <w:r w:rsidRPr="00DB5DB7">
        <w:rPr>
          <w:rFonts w:ascii="Times New Roman" w:hAnsi="Times New Roman" w:cs="Times New Roman"/>
          <w:sz w:val="24"/>
          <w:szCs w:val="24"/>
        </w:rPr>
        <w:t>нормативно-правовой базе.</w:t>
      </w:r>
    </w:p>
    <w:sectPr w:rsidR="00350A36" w:rsidRPr="00DB5DB7" w:rsidSect="00CE0E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DC"/>
    <w:rsid w:val="000F7F02"/>
    <w:rsid w:val="00350A36"/>
    <w:rsid w:val="009330DC"/>
    <w:rsid w:val="00CE0E43"/>
    <w:rsid w:val="00DB5DB7"/>
    <w:rsid w:val="00DD30E7"/>
    <w:rsid w:val="00EF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3</cp:revision>
  <dcterms:created xsi:type="dcterms:W3CDTF">2020-05-27T07:33:00Z</dcterms:created>
  <dcterms:modified xsi:type="dcterms:W3CDTF">2020-05-27T08:23:00Z</dcterms:modified>
</cp:coreProperties>
</file>