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1F6E" w14:textId="600422F5" w:rsidR="000270A1" w:rsidRPr="000270A1" w:rsidRDefault="000270A1" w:rsidP="000270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70A1">
        <w:rPr>
          <w:rFonts w:ascii="Times New Roman" w:hAnsi="Times New Roman" w:cs="Times New Roman"/>
          <w:b/>
          <w:bCs/>
          <w:sz w:val="28"/>
          <w:szCs w:val="28"/>
        </w:rPr>
        <w:t>Smart</w:t>
      </w:r>
      <w:proofErr w:type="spellEnd"/>
      <w:r w:rsidRPr="00027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70A1">
        <w:rPr>
          <w:rFonts w:ascii="Times New Roman" w:hAnsi="Times New Roman" w:cs="Times New Roman"/>
          <w:b/>
          <w:bCs/>
          <w:sz w:val="28"/>
          <w:szCs w:val="28"/>
        </w:rPr>
        <w:t>grids</w:t>
      </w:r>
      <w:proofErr w:type="spellEnd"/>
      <w:r w:rsidRPr="000270A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0270A1">
        <w:rPr>
          <w:rFonts w:ascii="Times New Roman" w:hAnsi="Times New Roman" w:cs="Times New Roman"/>
          <w:b/>
          <w:bCs/>
          <w:sz w:val="28"/>
          <w:szCs w:val="28"/>
        </w:rPr>
        <w:t>Part</w:t>
      </w:r>
      <w:proofErr w:type="spellEnd"/>
      <w:r w:rsidRPr="000270A1">
        <w:rPr>
          <w:rFonts w:ascii="Times New Roman" w:hAnsi="Times New Roman" w:cs="Times New Roman"/>
          <w:b/>
          <w:bCs/>
          <w:sz w:val="28"/>
          <w:szCs w:val="28"/>
        </w:rPr>
        <w:t xml:space="preserve"> 3 (IV))</w:t>
      </w:r>
    </w:p>
    <w:p w14:paraId="729B6439" w14:textId="70627FA0" w:rsidR="000F1A7C" w:rsidRPr="00D921FF" w:rsidRDefault="009E1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21FF">
        <w:rPr>
          <w:rFonts w:ascii="Times New Roman" w:hAnsi="Times New Roman" w:cs="Times New Roman"/>
          <w:b/>
          <w:bCs/>
          <w:sz w:val="28"/>
          <w:szCs w:val="28"/>
        </w:rPr>
        <w:t>Виртуальные электростанции</w:t>
      </w:r>
    </w:p>
    <w:p w14:paraId="373CBE4C" w14:textId="77777777" w:rsidR="00D921FF" w:rsidRDefault="009E1DCE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 xml:space="preserve">Чтобы понять виртуальные электростанции (или «VPP»), вам необходимо сначала узнать, что такое распределенный энергетический ресурс (или «DER»). DER может быть маломасштабным производством (DG), хранилищем энергии или гибкой, управляемой нагрузкой. VPP – это совокупность DER, которые могут дистанционно наблюдаться и контролироваться аналогично обычной крупной электростанции. Неконтролируемые являются проблемой для дистрибьютора из-за их непредсказуемости. Однако, если их поместить вместе и взять под контроль через VPP, они станут мощным инструментом для управления распределительной сетью. Вы можете рассматривать VPP как средство, с помощью которого множество маленьких игроков могут получить представление о рынке, в котором они нуждаются, чтобы вступить в игру с более крупными игроками; это хорошо для членов VPP, а также для системы. DER без воздействия рыночных сигналов неэффективно, тогда как VPP включает DER на рынок. VPP бывают двух видов: </w:t>
      </w:r>
    </w:p>
    <w:p w14:paraId="44BA9CE6" w14:textId="1A9F4CEB" w:rsidR="009E1DCE" w:rsidRPr="00D921FF" w:rsidRDefault="009E1DCE" w:rsidP="00D92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21FF">
        <w:rPr>
          <w:rFonts w:ascii="Times New Roman" w:hAnsi="Times New Roman" w:cs="Times New Roman"/>
          <w:sz w:val="28"/>
          <w:szCs w:val="28"/>
        </w:rPr>
        <w:t>Коммерческие VPP (или «CVPP»). Основная цель CVPP</w:t>
      </w:r>
      <w:r w:rsidR="000B55EA" w:rsidRPr="00D921FF">
        <w:rPr>
          <w:rFonts w:ascii="Times New Roman" w:hAnsi="Times New Roman" w:cs="Times New Roman"/>
          <w:sz w:val="28"/>
          <w:szCs w:val="28"/>
        </w:rPr>
        <w:t xml:space="preserve"> – </w:t>
      </w:r>
      <w:r w:rsidRPr="00D921FF">
        <w:rPr>
          <w:rFonts w:ascii="Times New Roman" w:hAnsi="Times New Roman" w:cs="Times New Roman"/>
          <w:sz w:val="28"/>
          <w:szCs w:val="28"/>
        </w:rPr>
        <w:t>максимизировать финансовый результат для участвующих DER.</w:t>
      </w:r>
    </w:p>
    <w:p w14:paraId="53F524E5" w14:textId="4F5A7AAD" w:rsidR="009E1DCE" w:rsidRPr="00D921FF" w:rsidRDefault="009E1DCE" w:rsidP="00D92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21FF">
        <w:rPr>
          <w:rFonts w:ascii="Times New Roman" w:hAnsi="Times New Roman" w:cs="Times New Roman"/>
          <w:sz w:val="28"/>
          <w:szCs w:val="28"/>
        </w:rPr>
        <w:t xml:space="preserve">Технические VPP (или «TVPP»): главная цель TVPP </w:t>
      </w:r>
      <w:r w:rsidR="000B55EA" w:rsidRPr="00D921FF">
        <w:rPr>
          <w:rFonts w:ascii="Times New Roman" w:hAnsi="Times New Roman" w:cs="Times New Roman"/>
          <w:sz w:val="28"/>
          <w:szCs w:val="28"/>
        </w:rPr>
        <w:t xml:space="preserve">– </w:t>
      </w:r>
      <w:r w:rsidRPr="00D921FF">
        <w:rPr>
          <w:rFonts w:ascii="Times New Roman" w:hAnsi="Times New Roman" w:cs="Times New Roman"/>
          <w:sz w:val="28"/>
          <w:szCs w:val="28"/>
        </w:rPr>
        <w:t>помочь оптимизировать управление распределительной сетью.</w:t>
      </w:r>
    </w:p>
    <w:p w14:paraId="5E09441E" w14:textId="25375CBC" w:rsidR="000B55EA" w:rsidRPr="00391625" w:rsidRDefault="000B55EA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 xml:space="preserve">Грубо говоря, CVPP обслуживают поставщиков, в то время как TVPP обслуживают дистрибьюторов. Учитывая, что VPP может быть представлена в различном облике, возникает вопрос: кто должен их контролировать? На разрозненном энергетическом рынке контроль гибкости со стороны спроса, скорее всего, падет на поставщиков. Такие исследования, как </w:t>
      </w:r>
      <w:proofErr w:type="spellStart"/>
      <w:r w:rsidRPr="00391625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91625">
        <w:rPr>
          <w:rFonts w:ascii="Times New Roman" w:hAnsi="Times New Roman" w:cs="Times New Roman"/>
          <w:sz w:val="28"/>
          <w:szCs w:val="28"/>
        </w:rPr>
        <w:t xml:space="preserve"> FENIX (см. Врезку «Угроза возможностям»), показывают, что поставщики могут зарабатывать больше денег с помощью коммерческих агрегаций DER в форме CVPP, чем предлагая услуги по оптимизации распределения через TVPP. VPP являются основным компонентом любой интеллектуальной сети. Тем не менее, существуют серьезные проблемы в балансировке потребностей дистрибьюторов и поставщиков, причем эти проблемы скорее коммерческие, чем технологические.</w:t>
      </w:r>
    </w:p>
    <w:p w14:paraId="57ED6792" w14:textId="7B690323" w:rsidR="000B55EA" w:rsidRPr="002579EF" w:rsidRDefault="000B55EA" w:rsidP="009E1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79EF">
        <w:rPr>
          <w:rFonts w:ascii="Times New Roman" w:hAnsi="Times New Roman" w:cs="Times New Roman"/>
          <w:b/>
          <w:bCs/>
          <w:sz w:val="28"/>
          <w:szCs w:val="28"/>
        </w:rPr>
        <w:t xml:space="preserve">Угроза возможностям </w:t>
      </w:r>
    </w:p>
    <w:p w14:paraId="06AA4C2E" w14:textId="426BFFB5" w:rsidR="000B55EA" w:rsidRPr="00391625" w:rsidRDefault="000B55EA" w:rsidP="009E1DCE">
      <w:pPr>
        <w:rPr>
          <w:rFonts w:ascii="Times New Roman" w:hAnsi="Times New Roman" w:cs="Times New Roman"/>
          <w:sz w:val="28"/>
          <w:szCs w:val="28"/>
        </w:rPr>
      </w:pPr>
      <w:r w:rsidRPr="00391625">
        <w:rPr>
          <w:rFonts w:ascii="Times New Roman" w:hAnsi="Times New Roman" w:cs="Times New Roman"/>
          <w:sz w:val="28"/>
          <w:szCs w:val="28"/>
        </w:rPr>
        <w:t xml:space="preserve">На даже умеренно </w:t>
      </w:r>
      <w:r w:rsidR="006D5D27" w:rsidRPr="00391625">
        <w:rPr>
          <w:rFonts w:ascii="Times New Roman" w:hAnsi="Times New Roman" w:cs="Times New Roman"/>
          <w:sz w:val="28"/>
          <w:szCs w:val="28"/>
        </w:rPr>
        <w:t>дерегулированны</w:t>
      </w:r>
      <w:r w:rsidR="006D5D27">
        <w:rPr>
          <w:rFonts w:ascii="Times New Roman" w:hAnsi="Times New Roman" w:cs="Times New Roman"/>
          <w:sz w:val="28"/>
          <w:szCs w:val="28"/>
        </w:rPr>
        <w:t>х</w:t>
      </w:r>
      <w:r w:rsidRPr="00391625">
        <w:rPr>
          <w:rFonts w:ascii="Times New Roman" w:hAnsi="Times New Roman" w:cs="Times New Roman"/>
          <w:sz w:val="28"/>
          <w:szCs w:val="28"/>
        </w:rPr>
        <w:t xml:space="preserve"> энергетических рынках крупные распределенные энергоресурсы (DER) могут продавать свою энергию на открытом рынке, даже если их производство все еще проходит через распределительную сеть. В некоторых случаях оператор системы передачи (TSO) может быть осведомлен о предполагаемом графике производства, чего </w:t>
      </w:r>
      <w:r w:rsidRPr="00391625">
        <w:rPr>
          <w:rFonts w:ascii="Times New Roman" w:hAnsi="Times New Roman" w:cs="Times New Roman"/>
          <w:sz w:val="28"/>
          <w:szCs w:val="28"/>
        </w:rPr>
        <w:lastRenderedPageBreak/>
        <w:t>нельзя сказать о дистрибьютере. Отсутствие видимости и управляемости DER приводит к тому, что DNO неохотно включают DER в свои сети. Отсутствие возможности наблюдения и управляемости DER приводит к тому, что DNO неохотно включают DER в свои сети. FENIX, европейский проект стоимостью 14,7 млн ​​евро, частично финансируемый Европейской комиссией, призван продемонстрировать, как DER могут «приручить» дистрибьюторов и использовать их для управления распределительной сетью.</w:t>
      </w:r>
      <w:r w:rsidR="00391625" w:rsidRPr="00391625">
        <w:rPr>
          <w:rFonts w:ascii="Times New Roman" w:hAnsi="Times New Roman" w:cs="Times New Roman"/>
          <w:sz w:val="28"/>
          <w:szCs w:val="28"/>
        </w:rPr>
        <w:t xml:space="preserve"> Четырехлетний проект, начатый в 2005 году, охватил 8 стран и консорциум из 20 компаний. Сосредоточившись на приложениях CVPP, FENIX попытался количественно оценить значение DER в условиях, преобладающих в Великобритании («северный сценарий») и Испании («южный сценарий»). Проект обнаружил, что DER, агрегированный и контролируемый CVPP, может принести существенную выгоду как поставщикам, дистрибьюторам, так и TSO. Однако справедливый доступ к этим преимуществам потребует существенных изменений в существующей нормативно-правовой базе.</w:t>
      </w:r>
    </w:p>
    <w:p w14:paraId="0B901086" w14:textId="77777777" w:rsidR="009E1DCE" w:rsidRPr="00391625" w:rsidRDefault="009E1DCE">
      <w:pPr>
        <w:rPr>
          <w:rFonts w:ascii="Times New Roman" w:hAnsi="Times New Roman" w:cs="Times New Roman"/>
          <w:sz w:val="28"/>
          <w:szCs w:val="28"/>
        </w:rPr>
      </w:pPr>
    </w:p>
    <w:p w14:paraId="5E989893" w14:textId="77777777" w:rsidR="009E1DCE" w:rsidRPr="00391625" w:rsidRDefault="009E1DCE">
      <w:pPr>
        <w:rPr>
          <w:rFonts w:ascii="Times New Roman" w:hAnsi="Times New Roman" w:cs="Times New Roman"/>
          <w:sz w:val="28"/>
          <w:szCs w:val="28"/>
        </w:rPr>
      </w:pPr>
    </w:p>
    <w:sectPr w:rsidR="009E1DCE" w:rsidRPr="0039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E7343"/>
    <w:multiLevelType w:val="hybridMultilevel"/>
    <w:tmpl w:val="58D2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5C"/>
    <w:rsid w:val="000270A1"/>
    <w:rsid w:val="000B55EA"/>
    <w:rsid w:val="000F1A7C"/>
    <w:rsid w:val="002579EF"/>
    <w:rsid w:val="00391625"/>
    <w:rsid w:val="0060735C"/>
    <w:rsid w:val="006D5D27"/>
    <w:rsid w:val="009E1DCE"/>
    <w:rsid w:val="00D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A807"/>
  <w15:chartTrackingRefBased/>
  <w15:docId w15:val="{4DA14D55-A9E5-4079-9B72-B1046AEC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Ростислав Максимов</cp:lastModifiedBy>
  <cp:revision>6</cp:revision>
  <dcterms:created xsi:type="dcterms:W3CDTF">2020-05-27T10:52:00Z</dcterms:created>
  <dcterms:modified xsi:type="dcterms:W3CDTF">2020-05-29T11:43:00Z</dcterms:modified>
</cp:coreProperties>
</file>