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261"/>
        <w:gridCol w:w="6798"/>
      </w:tblGrid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Microgeneration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6F6F5E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Микрогенерация</w:t>
            </w:r>
            <w:proofErr w:type="spellEnd"/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Photo</w:t>
            </w:r>
            <w:proofErr w:type="spellEnd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voltaic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185EA0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Гальванический</w:t>
            </w:r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Boiler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6F6F5E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Котел</w:t>
            </w:r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By-product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185EA0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Побочный продукт</w:t>
            </w:r>
          </w:p>
        </w:tc>
      </w:tr>
      <w:tr w:rsidR="00185EA0" w:rsidRPr="00A02F11" w:rsidTr="00A02F11">
        <w:tc>
          <w:tcPr>
            <w:tcW w:w="3261" w:type="dxa"/>
            <w:vAlign w:val="center"/>
          </w:tcPr>
          <w:p w:rsidR="00185EA0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Emerge</w:t>
            </w:r>
            <w:proofErr w:type="spellEnd"/>
          </w:p>
        </w:tc>
        <w:tc>
          <w:tcPr>
            <w:tcW w:w="6798" w:type="dxa"/>
            <w:vAlign w:val="center"/>
          </w:tcPr>
          <w:p w:rsidR="00185EA0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Возникать, появляться</w:t>
            </w:r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Set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Устанавливать, настраивать</w:t>
            </w:r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Evenly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5A06BC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Равномерно</w:t>
            </w:r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Interference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Помехи</w:t>
            </w:r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Remotely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Удаленно</w:t>
            </w:r>
          </w:p>
        </w:tc>
      </w:tr>
      <w:tr w:rsidR="00185EA0" w:rsidRPr="00A02F11" w:rsidTr="00A02F11">
        <w:tc>
          <w:tcPr>
            <w:tcW w:w="3261" w:type="dxa"/>
            <w:vAlign w:val="center"/>
          </w:tcPr>
          <w:p w:rsidR="00185EA0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Reverse</w:t>
            </w:r>
            <w:proofErr w:type="spellEnd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6798" w:type="dxa"/>
            <w:vAlign w:val="center"/>
          </w:tcPr>
          <w:p w:rsidR="00185EA0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 xml:space="preserve">Обратное </w:t>
            </w:r>
            <w:r w:rsidR="00185EA0" w:rsidRPr="00A02F11">
              <w:rPr>
                <w:rFonts w:ascii="Times New Roman" w:hAnsi="Times New Roman" w:cs="Times New Roman"/>
                <w:sz w:val="28"/>
                <w:szCs w:val="28"/>
              </w:rPr>
              <w:t>направление мощности</w:t>
            </w:r>
          </w:p>
        </w:tc>
      </w:tr>
      <w:tr w:rsidR="00185EA0" w:rsidRPr="00A02F11" w:rsidTr="00A02F11">
        <w:tc>
          <w:tcPr>
            <w:tcW w:w="3261" w:type="dxa"/>
            <w:vAlign w:val="center"/>
          </w:tcPr>
          <w:p w:rsidR="00185EA0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Sleek</w:t>
            </w:r>
            <w:proofErr w:type="spellEnd"/>
          </w:p>
        </w:tc>
        <w:tc>
          <w:tcPr>
            <w:tcW w:w="6798" w:type="dxa"/>
            <w:vAlign w:val="center"/>
          </w:tcPr>
          <w:p w:rsidR="00185EA0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Глянцевый</w:t>
            </w:r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run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185EA0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Запускать</w:t>
            </w:r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Occur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185EA0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Происходить</w:t>
            </w:r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Flatten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185EA0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Сглаживать</w:t>
            </w:r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shaving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185EA0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Ограничение нагрузки</w:t>
            </w:r>
          </w:p>
        </w:tc>
      </w:tr>
      <w:tr w:rsidR="00185EA0" w:rsidRPr="00A02F11" w:rsidTr="00A02F11">
        <w:tc>
          <w:tcPr>
            <w:tcW w:w="3261" w:type="dxa"/>
            <w:vAlign w:val="center"/>
          </w:tcPr>
          <w:p w:rsidR="00185EA0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Enhanced</w:t>
            </w:r>
            <w:proofErr w:type="spellEnd"/>
          </w:p>
        </w:tc>
        <w:tc>
          <w:tcPr>
            <w:tcW w:w="6798" w:type="dxa"/>
            <w:vAlign w:val="center"/>
          </w:tcPr>
          <w:p w:rsidR="00185EA0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Улучшенный</w:t>
            </w:r>
          </w:p>
        </w:tc>
      </w:tr>
      <w:tr w:rsidR="00185EA0" w:rsidRPr="00A02F11" w:rsidTr="00A02F11">
        <w:tc>
          <w:tcPr>
            <w:tcW w:w="3261" w:type="dxa"/>
            <w:vAlign w:val="center"/>
          </w:tcPr>
          <w:p w:rsidR="00185EA0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Meter</w:t>
            </w:r>
            <w:proofErr w:type="spellEnd"/>
          </w:p>
        </w:tc>
        <w:tc>
          <w:tcPr>
            <w:tcW w:w="6798" w:type="dxa"/>
            <w:vAlign w:val="center"/>
          </w:tcPr>
          <w:p w:rsidR="00185EA0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Измерительный прибор</w:t>
            </w:r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Hub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Сетевое устройство, к которому подключаются абонентские линии</w:t>
            </w:r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Burden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Бремя</w:t>
            </w:r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Prevalent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Распространенный</w:t>
            </w:r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Rollouts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Массовый выпуск продвижен</w:t>
            </w:r>
            <w:r w:rsidR="003A4751" w:rsidRPr="00A02F11">
              <w:rPr>
                <w:rFonts w:ascii="Times New Roman" w:hAnsi="Times New Roman" w:cs="Times New Roman"/>
                <w:sz w:val="28"/>
                <w:szCs w:val="28"/>
              </w:rPr>
              <w:t>ие новой продукции на весь рынок</w:t>
            </w:r>
            <w:r w:rsidR="00185EA0" w:rsidRPr="00A02F11">
              <w:rPr>
                <w:rFonts w:ascii="Times New Roman" w:hAnsi="Times New Roman" w:cs="Times New Roman"/>
                <w:sz w:val="28"/>
                <w:szCs w:val="28"/>
              </w:rPr>
              <w:t xml:space="preserve"> после успешных пробных попыток</w:t>
            </w:r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Unbundling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Разгруппирование</w:t>
            </w:r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Deployment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Ввод в действие</w:t>
            </w:r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Pre-emptive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Упреждающий</w:t>
            </w:r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Upcoming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Предстоящий</w:t>
            </w:r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TIBCO</w:t>
            </w:r>
          </w:p>
        </w:tc>
        <w:tc>
          <w:tcPr>
            <w:tcW w:w="6798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Американская</w:t>
            </w:r>
            <w:r w:rsidR="00185EA0" w:rsidRPr="00A02F11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85EA0" w:rsidRPr="00A02F11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Continuously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Непрерывно</w:t>
            </w:r>
          </w:p>
        </w:tc>
      </w:tr>
      <w:tr w:rsidR="006F6F5E" w:rsidRPr="00A02F11" w:rsidTr="00A02F11"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Spot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Обнаружить</w:t>
            </w:r>
          </w:p>
        </w:tc>
      </w:tr>
      <w:tr w:rsidR="006F6F5E" w:rsidRPr="00A02F11" w:rsidTr="00A02F11">
        <w:trPr>
          <w:trHeight w:val="70"/>
        </w:trPr>
        <w:tc>
          <w:tcPr>
            <w:tcW w:w="3261" w:type="dxa"/>
            <w:vAlign w:val="center"/>
          </w:tcPr>
          <w:p w:rsidR="006F6F5E" w:rsidRPr="00A02F11" w:rsidRDefault="00A02F11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Overall</w:t>
            </w:r>
            <w:proofErr w:type="spellEnd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reliability</w:t>
            </w:r>
            <w:proofErr w:type="spellEnd"/>
          </w:p>
        </w:tc>
        <w:tc>
          <w:tcPr>
            <w:tcW w:w="6798" w:type="dxa"/>
            <w:vAlign w:val="center"/>
          </w:tcPr>
          <w:p w:rsidR="006F6F5E" w:rsidRPr="00A02F11" w:rsidRDefault="0084480E" w:rsidP="00A02F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F11">
              <w:rPr>
                <w:rFonts w:ascii="Times New Roman" w:hAnsi="Times New Roman" w:cs="Times New Roman"/>
                <w:sz w:val="28"/>
                <w:szCs w:val="28"/>
              </w:rPr>
              <w:t>Общая надежность</w:t>
            </w:r>
          </w:p>
        </w:tc>
      </w:tr>
    </w:tbl>
    <w:p w:rsidR="0014199E" w:rsidRPr="00A02F11" w:rsidRDefault="0014199E" w:rsidP="00A02F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4199E" w:rsidRPr="00A0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23"/>
    <w:rsid w:val="0014199E"/>
    <w:rsid w:val="00185EA0"/>
    <w:rsid w:val="003A4751"/>
    <w:rsid w:val="003F5010"/>
    <w:rsid w:val="005A06BC"/>
    <w:rsid w:val="006F6F5E"/>
    <w:rsid w:val="0084480E"/>
    <w:rsid w:val="00A02F11"/>
    <w:rsid w:val="00E4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340D"/>
  <w15:chartTrackingRefBased/>
  <w15:docId w15:val="{4AA08631-5FDA-495D-8BB1-587E366B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Яфизов Рузиль</dc:creator>
  <cp:keywords/>
  <dc:description/>
  <cp:lastModifiedBy>Roman</cp:lastModifiedBy>
  <cp:revision>6</cp:revision>
  <dcterms:created xsi:type="dcterms:W3CDTF">2020-04-14T12:59:00Z</dcterms:created>
  <dcterms:modified xsi:type="dcterms:W3CDTF">2020-06-08T12:23:00Z</dcterms:modified>
</cp:coreProperties>
</file>