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отсутствие такового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составлять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масштаб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расширять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ядро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Активное Сетевое Управление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интеллект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уровень неисправности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восстановление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распределенная генерация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автоматический регулятор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различаться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допустимый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загружать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привести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эффективность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preset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заданный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обратный поток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динамическая оценка линии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ценность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вместимость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пиковая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измерительный блок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образец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Диспетчерский контроль и сбор данных (SCADA)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инъекция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Default="00BB0025" w:rsidP="00BB0025">
            <w:r w:rsidRPr="001D04F5">
              <w:t>поглощение</w:t>
            </w:r>
          </w:p>
        </w:tc>
      </w:tr>
    </w:tbl>
    <w:p w:rsidR="00F05DA8" w:rsidRDefault="00F05DA8"/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25"/>
    <w:rsid w:val="001838A1"/>
    <w:rsid w:val="00BB0025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33B1-6BDB-45F2-B58A-FCFE41C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Шайхуллин</dc:creator>
  <cp:keywords/>
  <dc:description/>
  <cp:lastModifiedBy>Альберт Шайхутдинов</cp:lastModifiedBy>
  <cp:revision>2</cp:revision>
  <dcterms:created xsi:type="dcterms:W3CDTF">2020-06-10T10:11:00Z</dcterms:created>
  <dcterms:modified xsi:type="dcterms:W3CDTF">2020-06-10T10:11:00Z</dcterms:modified>
</cp:coreProperties>
</file>