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95"/>
        <w:tblW w:w="10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15"/>
      </w:tblGrid>
      <w:tr w:rsidR="00FE2B85" w:rsidRPr="001139B1" w:rsidTr="00FE2B85">
        <w:trPr>
          <w:trHeight w:val="1815"/>
        </w:trPr>
        <w:tc>
          <w:tcPr>
            <w:tcW w:w="10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2B85" w:rsidRPr="001139B1" w:rsidRDefault="00FE2B85" w:rsidP="00FE2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9B1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6279277" wp14:editId="172ABAB9">
                  <wp:extent cx="457200" cy="428625"/>
                  <wp:effectExtent l="0" t="0" r="0" b="9525"/>
                  <wp:docPr id="6" name="Рисунок 6" descr="https://studfiles.net/html/2706/50/html_pdr5iIQACE.ngS6/img-jJ7df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tudfiles.net/html/2706/50/html_pdr5iIQACE.ngS6/img-jJ7d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39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 Г ЭУ </w:t>
            </w:r>
            <w:r w:rsidRPr="001139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МИНИСТЕРСТВО ОБРАЗОВАНИЯ И НАУКИ РОССИЙСКОЙ ФЕДЕРАЦИИ</w:t>
            </w:r>
          </w:p>
          <w:p w:rsidR="00FE2B85" w:rsidRPr="001139B1" w:rsidRDefault="00FE2B85" w:rsidP="00FE2B8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9B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</w:t>
            </w:r>
          </w:p>
          <w:p w:rsidR="00FE2B85" w:rsidRPr="001139B1" w:rsidRDefault="00FE2B85" w:rsidP="00FE2B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kern w:val="36"/>
                <w:sz w:val="33"/>
                <w:szCs w:val="33"/>
                <w:lang w:eastAsia="ru-RU"/>
              </w:rPr>
            </w:pPr>
            <w:r w:rsidRPr="001139B1">
              <w:rPr>
                <w:rFonts w:ascii="Arial" w:eastAsia="Times New Roman" w:hAnsi="Arial" w:cs="Arial"/>
                <w:color w:val="000000"/>
                <w:kern w:val="36"/>
                <w:sz w:val="33"/>
                <w:szCs w:val="33"/>
                <w:lang w:eastAsia="ru-RU"/>
              </w:rPr>
              <w:t>«КАЗАНСКИЙ ГОСУДАРСТВЕННЫЙ ЭНЕРГЕТИЧЕСКИЙ УНИВЕРСИТЕТ»</w:t>
            </w:r>
          </w:p>
          <w:p w:rsidR="00FE2B85" w:rsidRPr="001139B1" w:rsidRDefault="00FE2B85" w:rsidP="00FE2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9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(ФГБОУ ВПО «КГЭУ»)</w:t>
            </w:r>
          </w:p>
          <w:p w:rsidR="00FE2B85" w:rsidRPr="001139B1" w:rsidRDefault="00FE2B85" w:rsidP="00FE2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9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Кафедра: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</w:tr>
    </w:tbl>
    <w:p w:rsidR="00FE2B85" w:rsidRDefault="00FE2B85" w:rsidP="00FE2B8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2B85" w:rsidRDefault="00FE2B85" w:rsidP="00FE2B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bookmarkStart w:id="0" w:name="_GoBack"/>
      <w:bookmarkEnd w:id="0"/>
    </w:p>
    <w:p w:rsidR="00FE2B85" w:rsidRDefault="00FE2B85" w:rsidP="00FE2B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FE2B85" w:rsidRPr="00FE2B85" w:rsidRDefault="00FE2B85" w:rsidP="00FE2B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FE2B85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РЕФЕРАТ</w:t>
      </w:r>
    </w:p>
    <w:p w:rsidR="00FE2B85" w:rsidRPr="00FE2B85" w:rsidRDefault="00FE2B85" w:rsidP="00FE2B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дисциплине «Модели экономического роста»</w:t>
      </w:r>
    </w:p>
    <w:p w:rsidR="00FE2B85" w:rsidRPr="00FE2B85" w:rsidRDefault="00FE2B85" w:rsidP="00FE2B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</w:t>
      </w:r>
      <w:proofErr w:type="gramStart"/>
      <w:r w:rsidRPr="00FE2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FE2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</w:t>
      </w:r>
      <w:r w:rsidRPr="00FE2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методов оценки рисков и их влияние на рыночную стоимость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E2B85" w:rsidRPr="00FE2B85" w:rsidRDefault="00FE2B85" w:rsidP="00FE2B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2B85" w:rsidRDefault="00FE2B85" w:rsidP="00FE2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2B85" w:rsidRDefault="00FE2B85" w:rsidP="00FE2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2B85" w:rsidRDefault="00FE2B85" w:rsidP="00FE2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2B85" w:rsidRPr="00FE2B85" w:rsidRDefault="00FE2B85" w:rsidP="00FE2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FE2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Выполнила:</w:t>
      </w:r>
    </w:p>
    <w:p w:rsidR="00FE2B85" w:rsidRPr="00FE2B85" w:rsidRDefault="00FE2B85" w:rsidP="00FE2B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Студентка</w:t>
      </w:r>
      <w:r w:rsidRPr="00FE2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группы ЭКП-3-18</w:t>
      </w:r>
    </w:p>
    <w:p w:rsidR="00F518DD" w:rsidRDefault="00FE2B8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Гумерова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Л.Р.</w:t>
      </w:r>
    </w:p>
    <w:p w:rsidR="00FE2B85" w:rsidRDefault="00FE2B8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Проверила: </w:t>
      </w:r>
    </w:p>
    <w:p w:rsidR="00FE2B85" w:rsidRDefault="00FE2B8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Юдина Н.А.</w:t>
      </w:r>
    </w:p>
    <w:p w:rsidR="00FE2B85" w:rsidRDefault="00FE2B85" w:rsidP="00FE2B85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2B85" w:rsidRDefault="00FE2B85" w:rsidP="00FE2B85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2B85" w:rsidRPr="00FE2B85" w:rsidRDefault="00FE2B85" w:rsidP="00FE2B85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2020г.</w:t>
      </w:r>
    </w:p>
    <w:p w:rsidR="00FE2B85" w:rsidRDefault="00FE2B85" w:rsidP="00FE2B85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FE2B8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lastRenderedPageBreak/>
        <w:t>Введение</w:t>
      </w:r>
    </w:p>
    <w:p w:rsidR="0092119B" w:rsidRDefault="0092119B" w:rsidP="0092119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2119B">
        <w:rPr>
          <w:rFonts w:ascii="Times New Roman" w:hAnsi="Times New Roman" w:cs="Times New Roman"/>
          <w:sz w:val="28"/>
          <w:szCs w:val="28"/>
        </w:rPr>
        <w:t>Оценка рыночных рисков – одно из главнейших направлений предварительной работы для успешных действий на рынке. В мире накоплен большой опыт. Однако насколько часто он используется? Все ли методики востребованы финансовыми институтами?</w:t>
      </w:r>
    </w:p>
    <w:p w:rsidR="0092119B" w:rsidRDefault="0092119B" w:rsidP="0092119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2119B" w:rsidRDefault="0092119B" w:rsidP="0092119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2119B" w:rsidRDefault="0092119B" w:rsidP="0092119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2119B" w:rsidRDefault="0092119B" w:rsidP="0092119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2119B" w:rsidRDefault="0092119B" w:rsidP="0092119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2119B" w:rsidRDefault="0092119B" w:rsidP="0092119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2119B" w:rsidRDefault="0092119B" w:rsidP="0092119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2119B" w:rsidRDefault="0092119B" w:rsidP="0092119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2119B" w:rsidRDefault="0092119B" w:rsidP="0092119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2119B" w:rsidRDefault="0092119B" w:rsidP="0092119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2119B" w:rsidRDefault="0092119B" w:rsidP="0092119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2119B" w:rsidRDefault="0092119B" w:rsidP="0092119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2119B" w:rsidRDefault="0092119B" w:rsidP="0092119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2119B" w:rsidRDefault="0092119B" w:rsidP="0092119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2119B" w:rsidRDefault="0092119B" w:rsidP="0092119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2119B" w:rsidRDefault="0092119B" w:rsidP="0092119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2119B" w:rsidRDefault="0092119B" w:rsidP="0092119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2119B" w:rsidRDefault="0092119B" w:rsidP="0092119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2119B" w:rsidRDefault="0092119B" w:rsidP="0092119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2119B" w:rsidRDefault="0092119B" w:rsidP="0092119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2119B" w:rsidRDefault="0092119B" w:rsidP="0092119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2119B" w:rsidRDefault="0092119B" w:rsidP="0092119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19B" w:rsidRPr="0092119B" w:rsidRDefault="0092119B" w:rsidP="0092119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важных аспекта характеризуют риск:</w:t>
      </w:r>
    </w:p>
    <w:p w:rsidR="0092119B" w:rsidRPr="0092119B" w:rsidRDefault="0092119B" w:rsidP="00921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2119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 </w:t>
      </w:r>
      <w:r w:rsidRPr="0092119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волатильность </w:t>
      </w:r>
      <w:r w:rsidRPr="0092119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(или изменчивость) финансовых индикаторов, вероятность, </w:t>
      </w:r>
      <w:r w:rsidRPr="0092119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или </w:t>
      </w:r>
      <w:r w:rsidRPr="0092119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частота, событий,</w:t>
      </w:r>
    </w:p>
    <w:p w:rsidR="0092119B" w:rsidRPr="0092119B" w:rsidRDefault="0092119B" w:rsidP="00921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2119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 </w:t>
      </w:r>
      <w:r w:rsidRPr="0092119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чувствительность </w:t>
      </w:r>
      <w:r w:rsidRPr="0092119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критериев деятельности к их последствиям.</w:t>
      </w:r>
    </w:p>
    <w:p w:rsidR="0092119B" w:rsidRPr="0092119B" w:rsidRDefault="0092119B" w:rsidP="0092119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Соответственно можно предложить две основных категории измерителей риска: </w:t>
      </w:r>
      <w:r w:rsidRPr="009211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показатели чувствительности</w:t>
      </w:r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9211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вероятностные (статистические) величины</w:t>
      </w:r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119B" w:rsidRDefault="0092119B" w:rsidP="0092119B">
      <w:pPr>
        <w:pStyle w:val="a5"/>
        <w:shd w:val="clear" w:color="auto" w:fill="FFFFFF"/>
        <w:ind w:firstLine="225"/>
        <w:jc w:val="both"/>
        <w:rPr>
          <w:i/>
          <w:iCs/>
          <w:color w:val="000000"/>
          <w:sz w:val="28"/>
          <w:szCs w:val="28"/>
        </w:rPr>
      </w:pPr>
      <w:r w:rsidRPr="0092119B">
        <w:rPr>
          <w:color w:val="000000"/>
          <w:sz w:val="28"/>
          <w:szCs w:val="28"/>
        </w:rPr>
        <w:t>Измерители линейной чувствительности к движению финансовых переменных используются под различными обозначениями</w:t>
      </w:r>
      <w:r>
        <w:rPr>
          <w:color w:val="000000"/>
          <w:sz w:val="28"/>
          <w:szCs w:val="28"/>
        </w:rPr>
        <w:t xml:space="preserve">. </w:t>
      </w:r>
      <w:r w:rsidRPr="0092119B">
        <w:rPr>
          <w:color w:val="000000"/>
          <w:sz w:val="28"/>
          <w:szCs w:val="28"/>
        </w:rPr>
        <w:t>На рынке инструментов с фиксированным доходом чувствительность к движению процентных ставок измеряется </w:t>
      </w:r>
      <w:proofErr w:type="spellStart"/>
      <w:r w:rsidRPr="0092119B">
        <w:rPr>
          <w:i/>
          <w:iCs/>
          <w:color w:val="000000"/>
          <w:sz w:val="28"/>
          <w:szCs w:val="28"/>
        </w:rPr>
        <w:t>дюрацией</w:t>
      </w:r>
      <w:proofErr w:type="spellEnd"/>
      <w:r w:rsidRPr="0092119B">
        <w:rPr>
          <w:i/>
          <w:iCs/>
          <w:color w:val="000000"/>
          <w:sz w:val="28"/>
          <w:szCs w:val="28"/>
        </w:rPr>
        <w:t>. </w:t>
      </w:r>
    </w:p>
    <w:p w:rsidR="0092119B" w:rsidRPr="0092119B" w:rsidRDefault="0092119B" w:rsidP="0092119B">
      <w:pPr>
        <w:pStyle w:val="a5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92119B">
        <w:rPr>
          <w:color w:val="000000"/>
          <w:sz w:val="28"/>
          <w:szCs w:val="28"/>
        </w:rPr>
        <w:t>На рынке акций чувствительность к фактору рынка в целом (например, фондовому индексу) называется </w:t>
      </w:r>
      <w:r w:rsidRPr="0092119B">
        <w:rPr>
          <w:i/>
          <w:iCs/>
          <w:color w:val="000000"/>
          <w:sz w:val="28"/>
          <w:szCs w:val="28"/>
        </w:rPr>
        <w:t>систематическим риском </w:t>
      </w:r>
      <w:r w:rsidRPr="0092119B">
        <w:rPr>
          <w:color w:val="000000"/>
          <w:sz w:val="28"/>
          <w:szCs w:val="28"/>
        </w:rPr>
        <w:t>или коэффициентом </w:t>
      </w:r>
      <w:r w:rsidRPr="0092119B">
        <w:rPr>
          <w:i/>
          <w:iCs/>
          <w:color w:val="000000"/>
          <w:sz w:val="28"/>
          <w:szCs w:val="28"/>
        </w:rPr>
        <w:t>бета. </w:t>
      </w:r>
      <w:r w:rsidRPr="0092119B">
        <w:rPr>
          <w:color w:val="000000"/>
          <w:sz w:val="28"/>
          <w:szCs w:val="28"/>
        </w:rPr>
        <w:t>На рынке производных инструментов чувствительность к изменению цены базового актива измеряется коэффициентом </w:t>
      </w:r>
      <w:r w:rsidRPr="0092119B">
        <w:rPr>
          <w:i/>
          <w:iCs/>
          <w:color w:val="000000"/>
          <w:sz w:val="28"/>
          <w:szCs w:val="28"/>
        </w:rPr>
        <w:t>дельта. </w:t>
      </w:r>
      <w:r w:rsidRPr="0092119B">
        <w:rPr>
          <w:color w:val="000000"/>
          <w:sz w:val="28"/>
          <w:szCs w:val="28"/>
        </w:rPr>
        <w:t>Показатели</w:t>
      </w:r>
      <w:proofErr w:type="gramStart"/>
      <w:r w:rsidRPr="0092119B">
        <w:rPr>
          <w:color w:val="000000"/>
          <w:sz w:val="28"/>
          <w:szCs w:val="28"/>
        </w:rPr>
        <w:t xml:space="preserve"> -- </w:t>
      </w:r>
      <w:proofErr w:type="gramEnd"/>
      <w:r w:rsidRPr="0092119B">
        <w:rPr>
          <w:color w:val="000000"/>
          <w:sz w:val="28"/>
          <w:szCs w:val="28"/>
        </w:rPr>
        <w:t>производные второго порядка -- называются </w:t>
      </w:r>
      <w:r w:rsidRPr="0092119B">
        <w:rPr>
          <w:i/>
          <w:iCs/>
          <w:color w:val="000000"/>
          <w:sz w:val="28"/>
          <w:szCs w:val="28"/>
        </w:rPr>
        <w:t>выпуклостью </w:t>
      </w:r>
      <w:r w:rsidRPr="0092119B">
        <w:rPr>
          <w:color w:val="000000"/>
          <w:sz w:val="28"/>
          <w:szCs w:val="28"/>
        </w:rPr>
        <w:t>на рынке инструментов с фиксированным доходом и коэффициентом </w:t>
      </w:r>
      <w:r w:rsidRPr="0092119B">
        <w:rPr>
          <w:i/>
          <w:iCs/>
          <w:color w:val="000000"/>
          <w:sz w:val="28"/>
          <w:szCs w:val="28"/>
        </w:rPr>
        <w:t>гамма </w:t>
      </w:r>
      <w:r w:rsidRPr="0092119B">
        <w:rPr>
          <w:color w:val="000000"/>
          <w:sz w:val="28"/>
          <w:szCs w:val="28"/>
        </w:rPr>
        <w:t xml:space="preserve">на рынке производных инструментов. Выпуклость измеряет изменчивость </w:t>
      </w:r>
      <w:proofErr w:type="spellStart"/>
      <w:r w:rsidRPr="0092119B">
        <w:rPr>
          <w:color w:val="000000"/>
          <w:sz w:val="28"/>
          <w:szCs w:val="28"/>
        </w:rPr>
        <w:t>дюрации</w:t>
      </w:r>
      <w:proofErr w:type="spellEnd"/>
      <w:r w:rsidRPr="0092119B">
        <w:rPr>
          <w:color w:val="000000"/>
          <w:sz w:val="28"/>
          <w:szCs w:val="28"/>
        </w:rPr>
        <w:t xml:space="preserve"> по мере изменения процентной ставки. Аналогично гамма измеряет изменения дельты при изменении цены базового актива. Оба показателя измеряют чувствительность второго порядка (или </w:t>
      </w:r>
      <w:r w:rsidRPr="0092119B">
        <w:rPr>
          <w:i/>
          <w:iCs/>
          <w:color w:val="000000"/>
          <w:sz w:val="28"/>
          <w:szCs w:val="28"/>
        </w:rPr>
        <w:t>квадратичную чувствительность) </w:t>
      </w:r>
      <w:r w:rsidRPr="0092119B">
        <w:rPr>
          <w:color w:val="000000"/>
          <w:sz w:val="28"/>
          <w:szCs w:val="28"/>
        </w:rPr>
        <w:t>к изменениям финансовых переменных. Существует множество иных показатели риска, применяемых по отношению к производным инструментам: </w:t>
      </w:r>
      <w:proofErr w:type="spellStart"/>
      <w:r w:rsidRPr="0092119B">
        <w:rPr>
          <w:i/>
          <w:iCs/>
          <w:color w:val="000000"/>
          <w:sz w:val="28"/>
          <w:szCs w:val="28"/>
        </w:rPr>
        <w:t>вега</w:t>
      </w:r>
      <w:proofErr w:type="spellEnd"/>
      <w:r w:rsidRPr="0092119B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92119B">
        <w:rPr>
          <w:i/>
          <w:iCs/>
          <w:color w:val="000000"/>
          <w:sz w:val="28"/>
          <w:szCs w:val="28"/>
        </w:rPr>
        <w:t>тета</w:t>
      </w:r>
      <w:proofErr w:type="spellEnd"/>
      <w:r w:rsidRPr="0092119B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92119B">
        <w:rPr>
          <w:i/>
          <w:iCs/>
          <w:color w:val="000000"/>
          <w:sz w:val="28"/>
          <w:szCs w:val="28"/>
        </w:rPr>
        <w:t>ро</w:t>
      </w:r>
      <w:proofErr w:type="spellEnd"/>
      <w:r w:rsidRPr="0092119B">
        <w:rPr>
          <w:i/>
          <w:iCs/>
          <w:color w:val="000000"/>
          <w:sz w:val="28"/>
          <w:szCs w:val="28"/>
        </w:rPr>
        <w:t>, лямбда, «скорость», «цвет» </w:t>
      </w:r>
      <w:r w:rsidRPr="0092119B">
        <w:rPr>
          <w:color w:val="000000"/>
          <w:sz w:val="28"/>
          <w:szCs w:val="28"/>
        </w:rPr>
        <w:t>и др., которые рассматриваются ниже.</w:t>
      </w:r>
    </w:p>
    <w:p w:rsidR="0092119B" w:rsidRDefault="0092119B" w:rsidP="0092119B">
      <w:pPr>
        <w:pStyle w:val="a5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92119B">
        <w:rPr>
          <w:color w:val="000000"/>
          <w:sz w:val="28"/>
          <w:szCs w:val="28"/>
        </w:rPr>
        <w:t>Другими показателями риска являются различные </w:t>
      </w:r>
      <w:r w:rsidRPr="0092119B">
        <w:rPr>
          <w:rStyle w:val="a6"/>
          <w:color w:val="000000"/>
          <w:sz w:val="28"/>
          <w:szCs w:val="28"/>
        </w:rPr>
        <w:t>косвенные показатели</w:t>
      </w:r>
      <w:r w:rsidRPr="0092119B">
        <w:rPr>
          <w:color w:val="000000"/>
          <w:sz w:val="28"/>
          <w:szCs w:val="28"/>
        </w:rPr>
        <w:t>: рейтинги ценных бумаг, заемщиков, рынков, государств; премии за риск, содержащиеся в доходности различных активов; котировки производных финансовых инструментов; параметры дефицита (длина и продолжительность очереди, объем запасов) и т. д. Все эти показатели статистическими, экспертными либо рыночными оценками характеризуют риски активов.</w:t>
      </w:r>
    </w:p>
    <w:p w:rsidR="0092119B" w:rsidRDefault="0092119B" w:rsidP="0092119B">
      <w:pPr>
        <w:pStyle w:val="a5"/>
        <w:shd w:val="clear" w:color="auto" w:fill="FFFFFF"/>
        <w:ind w:firstLine="225"/>
        <w:jc w:val="both"/>
        <w:rPr>
          <w:color w:val="000000"/>
          <w:sz w:val="28"/>
          <w:szCs w:val="28"/>
        </w:rPr>
      </w:pPr>
    </w:p>
    <w:p w:rsidR="0092119B" w:rsidRDefault="0092119B" w:rsidP="0092119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119B" w:rsidRDefault="0092119B" w:rsidP="0092119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119B" w:rsidRPr="0092119B" w:rsidRDefault="0092119B" w:rsidP="0092119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Качественная оценка риска</w:t>
      </w:r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 разделение риска на группы: </w:t>
      </w:r>
      <w:proofErr w:type="gramStart"/>
      <w:r w:rsidRPr="009211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минимальный</w:t>
      </w:r>
      <w:proofErr w:type="gramEnd"/>
      <w:r w:rsidRPr="009211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умеренный, предельный и недопустимый</w:t>
      </w:r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Качественная оценка риска является относительным показателем. Возможно использование нескольких критериев, относительно которых выделяются группы риска. Так, например, критерием может быть плановая норма прибыли по указанной операции. Соотношение рассчитанного предела потерь и плановой прибыли покажет, соответствует ли риск ожидаемым доходам. Очевидно, что если предел потерь много выше ожидаемого дохода, то риск недопустим. Если предел потерь ниже ожидаемого дохода, то риск умеренный и так далее.</w:t>
      </w:r>
    </w:p>
    <w:p w:rsidR="0092119B" w:rsidRPr="0092119B" w:rsidRDefault="0092119B" w:rsidP="0092119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Фундаментальный экономический анализ (микроэкономический) на основе бухгалтерской и управленческой отчетности использует следующие </w:t>
      </w:r>
      <w:r w:rsidRPr="00921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</w:t>
      </w:r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фактически являются измерителями риска: запасы, разрывы, коэффициенты ликвидности, финансовой устойчивости, плечо финансового рычага и плечо производственного рычага </w:t>
      </w:r>
      <w:r w:rsidRPr="009211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9211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leverage</w:t>
      </w:r>
      <w:proofErr w:type="spellEnd"/>
      <w:r w:rsidRPr="009211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), </w:t>
      </w:r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коэффициенты эластичности различных экономических показателей по соответствующим факторам и т. д.</w:t>
      </w:r>
    </w:p>
    <w:p w:rsidR="0092119B" w:rsidRPr="0092119B" w:rsidRDefault="0092119B" w:rsidP="0092119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измерители в той или иной степени характеризуют чувствительность (или порог чувствительности) критериев эффективности экономической деятельности к изменениям внутрихозяйственной и внешней (рыночной) конъюнктуры. Эти показатели определяют приоритет изучаемых и контролируемых параметров, они помогают вскрыть взаимосвязи и логические зависимости между факторами рисков.</w:t>
      </w:r>
    </w:p>
    <w:p w:rsidR="0092119B" w:rsidRPr="0092119B" w:rsidRDefault="0092119B" w:rsidP="0092119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Относительным показателем</w:t>
      </w:r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оценки рисков может быть и сравнение волатильности цен по разным операциям, подверженным рыночному риску. При этом соответствие показателя уровню риска выбирается эмпирическим (или другим) путем.</w:t>
      </w:r>
    </w:p>
    <w:p w:rsidR="0092119B" w:rsidRPr="0092119B" w:rsidRDefault="0092119B" w:rsidP="0092119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различные </w:t>
      </w:r>
      <w:r w:rsidRPr="00921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методологии </w:t>
      </w:r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возможных потерь по финансовым инструментам и портфелям. Основные методы оценки рыночного риска:</w:t>
      </w:r>
    </w:p>
    <w:p w:rsidR="0092119B" w:rsidRPr="0092119B" w:rsidRDefault="0092119B" w:rsidP="0092119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VaR</w:t>
      </w:r>
      <w:proofErr w:type="spellEnd"/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Value-at-Risk</w:t>
      </w:r>
      <w:proofErr w:type="spellEnd"/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«стоимость под риском»);</w:t>
      </w:r>
    </w:p>
    <w:p w:rsidR="0092119B" w:rsidRPr="0092119B" w:rsidRDefault="0092119B" w:rsidP="0092119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Аналитические подходы (например, дельта-гамма подход);</w:t>
      </w:r>
    </w:p>
    <w:p w:rsidR="0092119B" w:rsidRPr="0092119B" w:rsidRDefault="0092119B" w:rsidP="0092119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Стресс-тестирование.</w:t>
      </w:r>
    </w:p>
    <w:p w:rsidR="0092119B" w:rsidRPr="0092119B" w:rsidRDefault="0092119B" w:rsidP="0092119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распространенным методом количественной оценки величины рыночного риска торговых позиций является </w:t>
      </w:r>
      <w:proofErr w:type="spellStart"/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VaR</w:t>
      </w:r>
      <w:proofErr w:type="spellEnd"/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2119B" w:rsidRDefault="0092119B" w:rsidP="0092119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119B" w:rsidRPr="0092119B" w:rsidRDefault="0092119B" w:rsidP="0092119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1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VaR</w:t>
      </w:r>
      <w:proofErr w:type="spellEnd"/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это выраженная в денежных единицах базовой валюты оценка величины, которую не превысят ожидаемые в течение данного периода времени (временной горизонт) потери с заданной вероятностью (уровень доверия). Базой для оценки </w:t>
      </w:r>
      <w:proofErr w:type="spellStart"/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VaR</w:t>
      </w:r>
      <w:proofErr w:type="spellEnd"/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динамика курсов и цен инструментов за установленный период времени в прошлом.</w:t>
      </w:r>
    </w:p>
    <w:p w:rsidR="0092119B" w:rsidRPr="0092119B" w:rsidRDefault="0092119B" w:rsidP="0092119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Временной горизонт часто выбирается исходя из срока нахождения финансового инструмента в портфеле или его ликвидности, исходя из минимального реального срока, на протяжении которого можно реализовать на рынке данный инструмент без существенного убытка. Временной горизонт измеряется числом рабочих или торговых дней.</w:t>
      </w:r>
    </w:p>
    <w:p w:rsidR="0092119B" w:rsidRPr="0092119B" w:rsidRDefault="0092119B" w:rsidP="0092119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доверия, или вероятность, выбирается в зависимости от предпочтений по риску, выраженных в регламентирующих документах банка. На практике часто используется уровень в 95% и 99%. </w:t>
      </w:r>
      <w:proofErr w:type="spellStart"/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Базельский</w:t>
      </w:r>
      <w:proofErr w:type="spellEnd"/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 по банковскому надзору рекомендует уровень в 99%, на который ориентируются надзорные органы.</w:t>
      </w:r>
    </w:p>
    <w:p w:rsidR="0092119B" w:rsidRPr="0092119B" w:rsidRDefault="0092119B" w:rsidP="0092119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Величина </w:t>
      </w:r>
      <w:proofErr w:type="spellStart"/>
      <w:r w:rsidRPr="00921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VaR</w:t>
      </w:r>
      <w:proofErr w:type="spellEnd"/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рассчитывается </w:t>
      </w:r>
      <w:r w:rsidRPr="009211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тремя</w:t>
      </w:r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основными </w:t>
      </w:r>
      <w:r w:rsidRPr="009211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методами</w:t>
      </w:r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2119B" w:rsidRPr="0092119B" w:rsidRDefault="0092119B" w:rsidP="009211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2119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параметрическим;</w:t>
      </w:r>
    </w:p>
    <w:p w:rsidR="0092119B" w:rsidRPr="0092119B" w:rsidRDefault="0092119B" w:rsidP="009211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2119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методом исторического моделирования;</w:t>
      </w:r>
    </w:p>
    <w:p w:rsidR="0092119B" w:rsidRPr="0092119B" w:rsidRDefault="0092119B" w:rsidP="009211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2119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методом Монте-Карло.</w:t>
      </w:r>
    </w:p>
    <w:p w:rsidR="0092119B" w:rsidRPr="0092119B" w:rsidRDefault="0092119B" w:rsidP="0092119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Параметрический метод расчёта </w:t>
      </w:r>
      <w:proofErr w:type="spellStart"/>
      <w:r w:rsidRPr="00921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VaR</w:t>
      </w:r>
      <w:proofErr w:type="spellEnd"/>
    </w:p>
    <w:p w:rsidR="0092119B" w:rsidRPr="0092119B" w:rsidRDefault="0092119B" w:rsidP="0092119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практике обычно используются два параметрических метода расчета </w:t>
      </w:r>
      <w:proofErr w:type="spellStart"/>
      <w:r w:rsidRPr="00921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VaR</w:t>
      </w:r>
      <w:proofErr w:type="spellEnd"/>
      <w:r w:rsidRPr="00921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2119B" w:rsidRPr="0092119B" w:rsidRDefault="0092119B" w:rsidP="0092119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Дельта-нормальный</w:t>
      </w:r>
      <w:proofErr w:type="gramEnd"/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VaR</w:t>
      </w:r>
      <w:proofErr w:type="spellEnd"/>
    </w:p>
    <w:p w:rsidR="0092119B" w:rsidRPr="0092119B" w:rsidRDefault="0092119B" w:rsidP="0092119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Дельта-гамма </w:t>
      </w:r>
      <w:proofErr w:type="spellStart"/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VaR</w:t>
      </w:r>
      <w:proofErr w:type="spellEnd"/>
    </w:p>
    <w:p w:rsidR="0092119B" w:rsidRPr="0092119B" w:rsidRDefault="0092119B" w:rsidP="0092119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популярным параметрическим методом расчета является </w:t>
      </w:r>
      <w:proofErr w:type="gramStart"/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дельта-нормальный</w:t>
      </w:r>
      <w:proofErr w:type="gramEnd"/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метод. При расчете этим методом используются предположения о нормальности распределения всех рыночных факторов, влияющих на стоимость портфеля и о линейной связи между изменениями факторов риска и финансовыми результатами по составляющим портфеля. В этом случае, результат по портфелю будет представлять собой сумму нормально распределённых величин, т.е. тоже нормально распределенную величину.</w:t>
      </w:r>
    </w:p>
    <w:p w:rsidR="0092119B" w:rsidRPr="0092119B" w:rsidRDefault="0092119B" w:rsidP="0092119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 </w:t>
      </w:r>
      <w:proofErr w:type="spellStart"/>
      <w:r w:rsidRPr="00921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Value-at-Risk</w:t>
      </w:r>
      <w:proofErr w:type="spellEnd"/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согласно </w:t>
      </w:r>
      <w:proofErr w:type="gramStart"/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дельта-нормальному</w:t>
      </w:r>
      <w:proofErr w:type="gramEnd"/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методу может быть рассчитано согласно следующей формуле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2119B" w:rsidRPr="0092119B" w:rsidRDefault="0092119B" w:rsidP="00921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1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4278CB" wp14:editId="4F20DB90">
            <wp:extent cx="1181100" cy="504825"/>
            <wp:effectExtent l="0" t="0" r="0" b="9525"/>
            <wp:docPr id="1" name="Рисунок 1" descr="https://studwood.ru/imag_/4/32423/image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wood.ru/imag_/4/32423/image02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19B" w:rsidRPr="0092119B" w:rsidRDefault="0092119B" w:rsidP="0092119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1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где:</w:t>
      </w:r>
    </w:p>
    <w:p w:rsidR="0092119B" w:rsidRPr="0092119B" w:rsidRDefault="0092119B" w:rsidP="0092119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1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Di</w:t>
      </w:r>
      <w:proofErr w:type="spellEnd"/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чувствительность (дельта) портфеля к i-</w:t>
      </w:r>
      <w:proofErr w:type="spellStart"/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фактору риска (сумма коэффициентов линейной связи с i-м фактором результатов по всем составляющим портфеля);</w:t>
      </w:r>
    </w:p>
    <w:p w:rsidR="0092119B" w:rsidRPr="0092119B" w:rsidRDefault="0092119B" w:rsidP="0092119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K</w:t>
      </w:r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коэффициент, зависящий от выбранной доверительной вероятности (показывает во сколько раз потери для заданной доверительной вероятности больше стандартного отклонения нормального распределения);</w:t>
      </w:r>
    </w:p>
    <w:p w:rsidR="0092119B" w:rsidRPr="0092119B" w:rsidRDefault="0092119B" w:rsidP="0092119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ковариация i-</w:t>
      </w:r>
      <w:proofErr w:type="spellStart"/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j-</w:t>
      </w:r>
      <w:proofErr w:type="spellStart"/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 риска;</w:t>
      </w:r>
    </w:p>
    <w:p w:rsidR="0092119B" w:rsidRPr="0092119B" w:rsidRDefault="0092119B" w:rsidP="0092119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N</w:t>
      </w:r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количество факторов риска.</w:t>
      </w:r>
    </w:p>
    <w:p w:rsidR="0092119B" w:rsidRPr="0092119B" w:rsidRDefault="0092119B" w:rsidP="0092119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для использования данного метода необходимо знать матрицу ковариаций рыночных факторов (волатильности отдельных факторов будут учтены в данной матрице, как ковариация фактора самого с собой). Эта матрица может быть получена как на основе исторических данных, так и на основе прогнозов.</w:t>
      </w:r>
    </w:p>
    <w:p w:rsidR="0092119B" w:rsidRPr="0092119B" w:rsidRDefault="0092119B" w:rsidP="0092119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Двумя наиболее часто используемыми значениями коэффициента K являются - 2.33 (для вероятности 99%) и 1.65 (для вероятности 95%).</w:t>
      </w:r>
    </w:p>
    <w:p w:rsidR="0092119B" w:rsidRPr="0092119B" w:rsidRDefault="0092119B" w:rsidP="0092119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Преимущества </w:t>
      </w:r>
      <w:proofErr w:type="gramStart"/>
      <w:r w:rsidRPr="00921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дельта-нормального</w:t>
      </w:r>
      <w:proofErr w:type="gramEnd"/>
      <w:r w:rsidRPr="00921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метода:</w:t>
      </w:r>
    </w:p>
    <w:p w:rsidR="0092119B" w:rsidRPr="0092119B" w:rsidRDefault="0092119B" w:rsidP="009211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2119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Относительная простота реализации.</w:t>
      </w:r>
    </w:p>
    <w:p w:rsidR="0092119B" w:rsidRPr="0092119B" w:rsidRDefault="0092119B" w:rsidP="009211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2119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Быстрота вычислений.</w:t>
      </w:r>
    </w:p>
    <w:p w:rsidR="0092119B" w:rsidRPr="0092119B" w:rsidRDefault="0092119B" w:rsidP="009211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2119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Позволяет использовать различные варианты значений </w:t>
      </w:r>
      <w:proofErr w:type="spellStart"/>
      <w:r w:rsidRPr="0092119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волатильностей</w:t>
      </w:r>
      <w:proofErr w:type="spellEnd"/>
      <w:r w:rsidRPr="0092119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корреляций.</w:t>
      </w:r>
    </w:p>
    <w:p w:rsidR="0092119B" w:rsidRPr="0092119B" w:rsidRDefault="0092119B" w:rsidP="0092119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Недостатки </w:t>
      </w:r>
      <w:proofErr w:type="gramStart"/>
      <w:r w:rsidRPr="00921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дельта-нормального</w:t>
      </w:r>
      <w:proofErr w:type="gramEnd"/>
      <w:r w:rsidRPr="00921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метода:</w:t>
      </w:r>
    </w:p>
    <w:p w:rsidR="0092119B" w:rsidRPr="0092119B" w:rsidRDefault="0092119B" w:rsidP="009211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2119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Невозможность использования других распределений, кроме нормального, в силу чего не учитываются "тяжелые хвосты".</w:t>
      </w:r>
    </w:p>
    <w:p w:rsidR="0092119B" w:rsidRPr="0092119B" w:rsidRDefault="0092119B" w:rsidP="009211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2119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Невозможность корректного учета рисков нелинейных инструментов.</w:t>
      </w:r>
    </w:p>
    <w:p w:rsidR="0092119B" w:rsidRPr="0092119B" w:rsidRDefault="0092119B" w:rsidP="009211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2119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Сложность для понимания </w:t>
      </w:r>
      <w:proofErr w:type="gramStart"/>
      <w:r w:rsidRPr="0092119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топ-менеджментом</w:t>
      </w:r>
      <w:proofErr w:type="gramEnd"/>
      <w:r w:rsidRPr="0092119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92119B" w:rsidRPr="0092119B" w:rsidRDefault="0092119B" w:rsidP="009211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2119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Вероятность значимых ошибок в используемых моделях.</w:t>
      </w:r>
    </w:p>
    <w:p w:rsidR="0092119B" w:rsidRDefault="0092119B" w:rsidP="0092119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119B" w:rsidRDefault="0092119B" w:rsidP="0092119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119B" w:rsidRDefault="0092119B" w:rsidP="0092119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119B" w:rsidRDefault="0092119B" w:rsidP="0092119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119B" w:rsidRDefault="0092119B" w:rsidP="0092119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119B" w:rsidRPr="0092119B" w:rsidRDefault="0092119B" w:rsidP="0092119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Метод исторического моделирования</w:t>
      </w:r>
    </w:p>
    <w:p w:rsidR="0092119B" w:rsidRPr="0092119B" w:rsidRDefault="0092119B" w:rsidP="0092119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Идея метода исторического моделирования состоит в использовании исторических изменений цен на составляющие портфель финансовые инструменты для построения распределения будущих изменений цен и потенциальных прибылей и убытков портфеля в целом.</w:t>
      </w:r>
    </w:p>
    <w:p w:rsidR="0092119B" w:rsidRPr="0092119B" w:rsidRDefault="0092119B" w:rsidP="0092119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самой простой и очевидной реализации данный метод подразумевает переоценку портфеля в течение некоторого значительного исторического периода (от нескольких месяцев до нескольких лет) с фиксацией максимальных убытков на выбранном временном горизонте с заданной доверительной вероятностью.</w:t>
      </w:r>
    </w:p>
    <w:p w:rsidR="0092119B" w:rsidRPr="0092119B" w:rsidRDefault="0092119B" w:rsidP="0092119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подход позволяет рассмотреть инструменты, составляющие портфель "так как они есть", без каких либо погрешностей. Однако это не всегда возможно и не всегда дает однозначно положительный результат.</w:t>
      </w:r>
    </w:p>
    <w:p w:rsidR="0092119B" w:rsidRPr="0092119B" w:rsidRDefault="0092119B" w:rsidP="0092119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Во-первых, использование исторических котировок для конкретных инструментов может быть невозможно (например, в связи трудностями их получения) или явно некорректно, когда инструмент явно поменял свои </w:t>
      </w:r>
      <w:proofErr w:type="gramStart"/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характеристики на момент</w:t>
      </w:r>
      <w:proofErr w:type="gramEnd"/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расчета по сравнению с историей. Например, риск облигации или векселя не может напрямую оцениваться историческим методом, так как со временем у них снижается </w:t>
      </w:r>
      <w:proofErr w:type="spellStart"/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дюрация</w:t>
      </w:r>
      <w:proofErr w:type="spellEnd"/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следовательно риск. Акции, векселя, иные ценные бумаги могут перейти из одного эшелона в другой, что также поменяет их свойства и т.д.</w:t>
      </w:r>
    </w:p>
    <w:p w:rsidR="0092119B" w:rsidRPr="0092119B" w:rsidRDefault="0092119B" w:rsidP="0092119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проблемы могут быть решены, если оценивать не инструменты по отдельности, а перейти к факторной модели. Это позволит использовать только историю изменений факторов риска, которую проще </w:t>
      </w:r>
      <w:proofErr w:type="gramStart"/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и которая значительно более устойчива</w:t>
      </w:r>
      <w:proofErr w:type="gramEnd"/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точки зрения сохранения актуальности.</w:t>
      </w:r>
    </w:p>
    <w:p w:rsidR="0092119B" w:rsidRPr="0092119B" w:rsidRDefault="0092119B" w:rsidP="0092119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возможной проблемой может быть значительное изменение актуальной конъюнктуры </w:t>
      </w:r>
      <w:proofErr w:type="gramStart"/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рынков</w:t>
      </w:r>
      <w:proofErr w:type="gramEnd"/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сравнению накопленной историей. Может кардинально измениться волатильность рынков, доходность, измениться поведение регулирующих органов, произойти политические события, существенно влияющие на финансовую сферу и т.д.</w:t>
      </w:r>
    </w:p>
    <w:p w:rsidR="0092119B" w:rsidRPr="0092119B" w:rsidRDefault="0092119B" w:rsidP="0092119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Преимущества метода исторического моделирования:</w:t>
      </w:r>
    </w:p>
    <w:p w:rsidR="0092119B" w:rsidRPr="0092119B" w:rsidRDefault="0092119B" w:rsidP="009211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2119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Относительная простота реализации.</w:t>
      </w:r>
    </w:p>
    <w:p w:rsidR="0092119B" w:rsidRPr="0092119B" w:rsidRDefault="0092119B" w:rsidP="009211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2119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Быстрота вычислений.</w:t>
      </w:r>
    </w:p>
    <w:p w:rsidR="0092119B" w:rsidRPr="0092119B" w:rsidRDefault="0092119B" w:rsidP="009211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2119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Возможность избавиться от погрешностей моделирования.</w:t>
      </w:r>
    </w:p>
    <w:p w:rsidR="0092119B" w:rsidRPr="0092119B" w:rsidRDefault="0092119B" w:rsidP="009211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2119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Возможность корректного учета рисков нелинейных инструментов.</w:t>
      </w:r>
    </w:p>
    <w:p w:rsidR="0092119B" w:rsidRPr="0092119B" w:rsidRDefault="0092119B" w:rsidP="009211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2119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Легко объяснить суть метода </w:t>
      </w:r>
      <w:proofErr w:type="gramStart"/>
      <w:r w:rsidRPr="0092119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топ-менеджменту</w:t>
      </w:r>
      <w:proofErr w:type="gramEnd"/>
      <w:r w:rsidRPr="0092119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92119B" w:rsidRPr="0092119B" w:rsidRDefault="0092119B" w:rsidP="009211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2119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Устойчивость оценок.</w:t>
      </w:r>
    </w:p>
    <w:p w:rsidR="0092119B" w:rsidRPr="0092119B" w:rsidRDefault="0092119B" w:rsidP="0092119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Недостатки метода исторического моделирования:</w:t>
      </w:r>
    </w:p>
    <w:p w:rsidR="0092119B" w:rsidRPr="0092119B" w:rsidRDefault="0092119B" w:rsidP="009211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2119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Некорректность результатов в случае, если базовый период не был репрезентативным.</w:t>
      </w:r>
    </w:p>
    <w:p w:rsidR="0092119B" w:rsidRPr="0092119B" w:rsidRDefault="0092119B" w:rsidP="009211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2119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Невозможность использования прогнозных значений </w:t>
      </w:r>
      <w:proofErr w:type="spellStart"/>
      <w:r w:rsidRPr="0092119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волатильностей</w:t>
      </w:r>
      <w:proofErr w:type="spellEnd"/>
      <w:r w:rsidRPr="0092119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корреляций. Неприменимость при значительном изменении положения на рынках.</w:t>
      </w:r>
    </w:p>
    <w:p w:rsidR="0092119B" w:rsidRPr="0092119B" w:rsidRDefault="0092119B" w:rsidP="0092119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Монте-Карло</w:t>
      </w:r>
    </w:p>
    <w:p w:rsidR="0092119B" w:rsidRPr="0092119B" w:rsidRDefault="0092119B" w:rsidP="0092119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Монте-Карло является самым сложным методом расчета </w:t>
      </w:r>
      <w:proofErr w:type="spellStart"/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VaR</w:t>
      </w:r>
      <w:proofErr w:type="spellEnd"/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однако его точность может быть значительно выше, чем у других методов. Метод Монте-Карло подразумевает осуществление большого количества испытаний - разовых моделирований развития ситуации на рынках с расчетом финансового результата по портфелю. В результате проведения данных испытаний будет получено распределение возможных финансовых результатов, на основе которого путем отсечения наихудших согласно выбранной доверительной вероятности может быть получена </w:t>
      </w:r>
      <w:proofErr w:type="spellStart"/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VaR</w:t>
      </w:r>
      <w:proofErr w:type="spellEnd"/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-оценка.</w:t>
      </w:r>
    </w:p>
    <w:p w:rsidR="0092119B" w:rsidRPr="0092119B" w:rsidRDefault="0092119B" w:rsidP="0092119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как и для параметрического </w:t>
      </w:r>
      <w:proofErr w:type="spellStart"/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VaR</w:t>
      </w:r>
      <w:proofErr w:type="spellEnd"/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метода Монте-Карло подразумевает построение следующих моделей:</w:t>
      </w:r>
    </w:p>
    <w:p w:rsidR="0092119B" w:rsidRPr="0092119B" w:rsidRDefault="0092119B" w:rsidP="0092119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2119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модель зависимости стоимости финансового результата по портфелю от изменений факторов риска;</w:t>
      </w:r>
    </w:p>
    <w:p w:rsidR="0092119B" w:rsidRPr="0092119B" w:rsidRDefault="0092119B" w:rsidP="0092119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2119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модель </w:t>
      </w:r>
      <w:proofErr w:type="spellStart"/>
      <w:r w:rsidRPr="0092119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волатильностей</w:t>
      </w:r>
      <w:proofErr w:type="spellEnd"/>
      <w:r w:rsidRPr="0092119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корреляций факторов риска.</w:t>
      </w:r>
    </w:p>
    <w:p w:rsidR="0092119B" w:rsidRPr="0092119B" w:rsidRDefault="0092119B" w:rsidP="0092119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Монте-Карло не подразумевает свертывания и обобщения формул для получения аналитической оценки портфеля в целом, поэтому и для результата по портфелю и для </w:t>
      </w:r>
      <w:proofErr w:type="spellStart"/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волатильностей</w:t>
      </w:r>
      <w:proofErr w:type="spellEnd"/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корреляций можно использовать значительно более сложные модели. Так как оценка </w:t>
      </w:r>
      <w:proofErr w:type="spellStart"/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VaR</w:t>
      </w:r>
      <w:proofErr w:type="spellEnd"/>
      <w:r w:rsidRPr="0092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методом Монте-Карло практически всегда производится с использованием программных средств, данные модели могут представлять собой не формулы, а достаточно сложные подпрограммы. Т.е. метод Монте-Карло позволяет использовать при расчете рисков модели практически любой сложности.</w:t>
      </w:r>
    </w:p>
    <w:p w:rsidR="0092119B" w:rsidRPr="0092119B" w:rsidRDefault="0092119B" w:rsidP="0092119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Преимущества метода Монте-Карло:</w:t>
      </w:r>
    </w:p>
    <w:p w:rsidR="0092119B" w:rsidRPr="0092119B" w:rsidRDefault="0092119B" w:rsidP="0092119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2119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Возможность расчета рисков для нелинейных инструментов.</w:t>
      </w:r>
    </w:p>
    <w:p w:rsidR="0092119B" w:rsidRPr="0092119B" w:rsidRDefault="0092119B" w:rsidP="0092119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2119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Возможность использования любых распределений.</w:t>
      </w:r>
    </w:p>
    <w:p w:rsidR="0092119B" w:rsidRPr="0092119B" w:rsidRDefault="0092119B" w:rsidP="0092119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2119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Возможность моделирования сложного поведения рынков - трендов, кластеров высокой или низкой волатильности, меняющихся корреляций между факторами риска, сценариев "</w:t>
      </w:r>
      <w:proofErr w:type="gramStart"/>
      <w:r w:rsidRPr="0092119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что-если</w:t>
      </w:r>
      <w:proofErr w:type="gramEnd"/>
      <w:r w:rsidRPr="0092119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" и т.д.</w:t>
      </w:r>
    </w:p>
    <w:p w:rsidR="0092119B" w:rsidRPr="0092119B" w:rsidRDefault="0092119B" w:rsidP="0092119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2119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Возможность дальнейшего, практически ничем не ограниченного развития моделей.</w:t>
      </w:r>
    </w:p>
    <w:p w:rsidR="0092119B" w:rsidRDefault="0092119B" w:rsidP="0092119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119B" w:rsidRPr="0092119B" w:rsidRDefault="0092119B" w:rsidP="0092119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Недостатки метода Монте-Карло:</w:t>
      </w:r>
    </w:p>
    <w:p w:rsidR="0092119B" w:rsidRPr="0092119B" w:rsidRDefault="0092119B" w:rsidP="0092119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2119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Сложность реализации.</w:t>
      </w:r>
    </w:p>
    <w:p w:rsidR="0092119B" w:rsidRPr="0092119B" w:rsidRDefault="0092119B" w:rsidP="0092119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2119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Требует мощных вычислительных ресурсов.</w:t>
      </w:r>
    </w:p>
    <w:p w:rsidR="0092119B" w:rsidRPr="0092119B" w:rsidRDefault="0092119B" w:rsidP="0092119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2119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Сложность для понимания </w:t>
      </w:r>
      <w:proofErr w:type="gramStart"/>
      <w:r w:rsidRPr="0092119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топ-менеджментом</w:t>
      </w:r>
      <w:proofErr w:type="gramEnd"/>
      <w:r w:rsidRPr="0092119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92119B" w:rsidRPr="0092119B" w:rsidRDefault="0092119B" w:rsidP="0092119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2119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При простейших реализациях может оказаться </w:t>
      </w:r>
      <w:proofErr w:type="gramStart"/>
      <w:r w:rsidRPr="0092119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близок</w:t>
      </w:r>
      <w:proofErr w:type="gramEnd"/>
      <w:r w:rsidRPr="0092119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или к историческому или параметрическому </w:t>
      </w:r>
      <w:proofErr w:type="spellStart"/>
      <w:r w:rsidRPr="0092119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VaR</w:t>
      </w:r>
      <w:proofErr w:type="spellEnd"/>
      <w:r w:rsidRPr="0092119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что приведет к наследованию всех их недостатков.</w:t>
      </w:r>
    </w:p>
    <w:p w:rsidR="0092119B" w:rsidRPr="0092119B" w:rsidRDefault="0092119B" w:rsidP="0092119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2119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Вероятность значимых ошибок в используемых моделях.</w:t>
      </w:r>
    </w:p>
    <w:p w:rsidR="0092119B" w:rsidRPr="0092119B" w:rsidRDefault="0092119B" w:rsidP="0092119B">
      <w:pPr>
        <w:pStyle w:val="a5"/>
        <w:shd w:val="clear" w:color="auto" w:fill="FFFFFF"/>
        <w:ind w:firstLine="225"/>
        <w:jc w:val="both"/>
        <w:rPr>
          <w:color w:val="000000"/>
          <w:sz w:val="28"/>
          <w:szCs w:val="28"/>
        </w:rPr>
      </w:pPr>
    </w:p>
    <w:p w:rsidR="0092119B" w:rsidRPr="0092119B" w:rsidRDefault="0092119B" w:rsidP="0092119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19B" w:rsidRPr="0092119B" w:rsidRDefault="0092119B" w:rsidP="0092119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2119B" w:rsidRPr="0092119B" w:rsidRDefault="0092119B" w:rsidP="0092119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2119B" w:rsidRPr="0092119B" w:rsidRDefault="0092119B" w:rsidP="0092119B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E2B85" w:rsidRPr="00FE2B85" w:rsidRDefault="00FE2B85" w:rsidP="00FE2B85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FE2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2B85" w:rsidRDefault="00FE2B85">
      <w:pPr>
        <w:rPr>
          <w:rFonts w:ascii="Times New Roman" w:hAnsi="Times New Roman" w:cs="Times New Roman"/>
          <w:sz w:val="28"/>
          <w:szCs w:val="28"/>
        </w:rPr>
      </w:pPr>
    </w:p>
    <w:p w:rsidR="00FE2B85" w:rsidRDefault="00FE2B85">
      <w:pPr>
        <w:rPr>
          <w:rFonts w:ascii="Times New Roman" w:hAnsi="Times New Roman" w:cs="Times New Roman"/>
          <w:sz w:val="28"/>
          <w:szCs w:val="28"/>
        </w:rPr>
      </w:pPr>
    </w:p>
    <w:p w:rsidR="00FE2B85" w:rsidRDefault="00FE2B85">
      <w:pPr>
        <w:rPr>
          <w:rFonts w:ascii="Times New Roman" w:hAnsi="Times New Roman" w:cs="Times New Roman"/>
          <w:sz w:val="28"/>
          <w:szCs w:val="28"/>
        </w:rPr>
      </w:pPr>
    </w:p>
    <w:p w:rsidR="00FE2B85" w:rsidRDefault="00FE2B85">
      <w:pPr>
        <w:rPr>
          <w:rFonts w:ascii="Times New Roman" w:hAnsi="Times New Roman" w:cs="Times New Roman"/>
          <w:sz w:val="28"/>
          <w:szCs w:val="28"/>
        </w:rPr>
      </w:pPr>
    </w:p>
    <w:p w:rsidR="00FE2B85" w:rsidRDefault="00FE2B85">
      <w:pPr>
        <w:rPr>
          <w:rFonts w:ascii="Times New Roman" w:hAnsi="Times New Roman" w:cs="Times New Roman"/>
          <w:sz w:val="28"/>
          <w:szCs w:val="28"/>
        </w:rPr>
      </w:pPr>
    </w:p>
    <w:p w:rsidR="00FE2B85" w:rsidRDefault="00FE2B85">
      <w:pPr>
        <w:rPr>
          <w:rFonts w:ascii="Times New Roman" w:hAnsi="Times New Roman" w:cs="Times New Roman"/>
          <w:sz w:val="28"/>
          <w:szCs w:val="28"/>
        </w:rPr>
      </w:pPr>
    </w:p>
    <w:p w:rsidR="00FE2B85" w:rsidRDefault="00FE2B85">
      <w:pPr>
        <w:rPr>
          <w:rFonts w:ascii="Times New Roman" w:hAnsi="Times New Roman" w:cs="Times New Roman"/>
          <w:sz w:val="28"/>
          <w:szCs w:val="28"/>
        </w:rPr>
      </w:pPr>
    </w:p>
    <w:p w:rsidR="00FE2B85" w:rsidRDefault="00FE2B85">
      <w:pPr>
        <w:rPr>
          <w:rFonts w:ascii="Times New Roman" w:hAnsi="Times New Roman" w:cs="Times New Roman"/>
          <w:sz w:val="28"/>
          <w:szCs w:val="28"/>
        </w:rPr>
      </w:pPr>
    </w:p>
    <w:p w:rsidR="00FE2B85" w:rsidRDefault="00FE2B85">
      <w:pPr>
        <w:rPr>
          <w:rFonts w:ascii="Times New Roman" w:hAnsi="Times New Roman" w:cs="Times New Roman"/>
          <w:sz w:val="28"/>
          <w:szCs w:val="28"/>
        </w:rPr>
      </w:pPr>
    </w:p>
    <w:p w:rsidR="00FE2B85" w:rsidRDefault="00FE2B85">
      <w:pPr>
        <w:rPr>
          <w:rFonts w:ascii="Times New Roman" w:hAnsi="Times New Roman" w:cs="Times New Roman"/>
          <w:sz w:val="28"/>
          <w:szCs w:val="28"/>
        </w:rPr>
      </w:pPr>
    </w:p>
    <w:p w:rsidR="00FE2B85" w:rsidRDefault="00FE2B85">
      <w:pPr>
        <w:rPr>
          <w:rFonts w:ascii="Times New Roman" w:hAnsi="Times New Roman" w:cs="Times New Roman"/>
          <w:sz w:val="28"/>
          <w:szCs w:val="28"/>
        </w:rPr>
      </w:pPr>
    </w:p>
    <w:p w:rsidR="00FE2B85" w:rsidRDefault="00FE2B85">
      <w:pPr>
        <w:rPr>
          <w:rFonts w:ascii="Times New Roman" w:hAnsi="Times New Roman" w:cs="Times New Roman"/>
          <w:sz w:val="28"/>
          <w:szCs w:val="28"/>
        </w:rPr>
      </w:pPr>
    </w:p>
    <w:p w:rsidR="00FE2B85" w:rsidRDefault="00FE2B85">
      <w:pPr>
        <w:rPr>
          <w:rFonts w:ascii="Times New Roman" w:hAnsi="Times New Roman" w:cs="Times New Roman"/>
          <w:sz w:val="28"/>
          <w:szCs w:val="28"/>
        </w:rPr>
      </w:pPr>
    </w:p>
    <w:p w:rsidR="00FE2B85" w:rsidRDefault="00FE2B85">
      <w:pPr>
        <w:rPr>
          <w:rFonts w:ascii="Times New Roman" w:hAnsi="Times New Roman" w:cs="Times New Roman"/>
          <w:sz w:val="28"/>
          <w:szCs w:val="28"/>
        </w:rPr>
      </w:pPr>
    </w:p>
    <w:p w:rsidR="00FE2B85" w:rsidRDefault="00921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Источники:</w:t>
      </w:r>
    </w:p>
    <w:p w:rsidR="0092119B" w:rsidRDefault="0092119B">
      <w:hyperlink r:id="rId9" w:history="1">
        <w:r>
          <w:rPr>
            <w:rStyle w:val="a7"/>
          </w:rPr>
          <w:t>https://studwood.ru/671392/bankovskoe_delo/osobennosti_upravleniya_rynochnym_riskom_rabote_banka_otdelnyh_segmentah_finansovogo_rynka</w:t>
        </w:r>
      </w:hyperlink>
    </w:p>
    <w:p w:rsidR="0092119B" w:rsidRDefault="0092119B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>
          <w:rPr>
            <w:rStyle w:val="a7"/>
          </w:rPr>
          <w:t>https://www.forextimes.ru/foreks-stati/metody-ocenki-rynochnyx-riskov</w:t>
        </w:r>
      </w:hyperlink>
    </w:p>
    <w:p w:rsidR="0092119B" w:rsidRPr="00FE2B85" w:rsidRDefault="0092119B">
      <w:pPr>
        <w:rPr>
          <w:rFonts w:ascii="Times New Roman" w:hAnsi="Times New Roman" w:cs="Times New Roman"/>
          <w:sz w:val="28"/>
          <w:szCs w:val="28"/>
        </w:rPr>
      </w:pPr>
    </w:p>
    <w:sectPr w:rsidR="0092119B" w:rsidRPr="00FE2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5202"/>
    <w:multiLevelType w:val="multilevel"/>
    <w:tmpl w:val="B204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11460"/>
    <w:multiLevelType w:val="multilevel"/>
    <w:tmpl w:val="A3B8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D08F1"/>
    <w:multiLevelType w:val="multilevel"/>
    <w:tmpl w:val="49EEB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8A7D72"/>
    <w:multiLevelType w:val="multilevel"/>
    <w:tmpl w:val="C1F2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6342E2"/>
    <w:multiLevelType w:val="multilevel"/>
    <w:tmpl w:val="217E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F219E6"/>
    <w:multiLevelType w:val="multilevel"/>
    <w:tmpl w:val="8D4C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461925"/>
    <w:multiLevelType w:val="multilevel"/>
    <w:tmpl w:val="B4523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AC1D16"/>
    <w:multiLevelType w:val="multilevel"/>
    <w:tmpl w:val="30E2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420EC6"/>
    <w:multiLevelType w:val="multilevel"/>
    <w:tmpl w:val="FAF0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85"/>
    <w:rsid w:val="00014F4A"/>
    <w:rsid w:val="005674C5"/>
    <w:rsid w:val="0092119B"/>
    <w:rsid w:val="00F518DD"/>
    <w:rsid w:val="00FE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85"/>
  </w:style>
  <w:style w:type="paragraph" w:styleId="1">
    <w:name w:val="heading 1"/>
    <w:basedOn w:val="a"/>
    <w:link w:val="10"/>
    <w:uiPriority w:val="9"/>
    <w:qFormat/>
    <w:rsid w:val="00FE2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B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E2B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921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119B"/>
    <w:rPr>
      <w:b/>
      <w:bCs/>
    </w:rPr>
  </w:style>
  <w:style w:type="character" w:styleId="a7">
    <w:name w:val="Hyperlink"/>
    <w:basedOn w:val="a0"/>
    <w:uiPriority w:val="99"/>
    <w:semiHidden/>
    <w:unhideWhenUsed/>
    <w:rsid w:val="009211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85"/>
  </w:style>
  <w:style w:type="paragraph" w:styleId="1">
    <w:name w:val="heading 1"/>
    <w:basedOn w:val="a"/>
    <w:link w:val="10"/>
    <w:uiPriority w:val="9"/>
    <w:qFormat/>
    <w:rsid w:val="00FE2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B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E2B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921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119B"/>
    <w:rPr>
      <w:b/>
      <w:bCs/>
    </w:rPr>
  </w:style>
  <w:style w:type="character" w:styleId="a7">
    <w:name w:val="Hyperlink"/>
    <w:basedOn w:val="a0"/>
    <w:uiPriority w:val="99"/>
    <w:semiHidden/>
    <w:unhideWhenUsed/>
    <w:rsid w:val="009211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forextimes.ru/foreks-stati/metody-ocenki-rynochnyx-risk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tudwood.ru/671392/bankovskoe_delo/osobennosti_upravleniya_rynochnym_riskom_rabote_banka_otdelnyh_segmentah_finansovogo_ryn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460A5-7AC0-4E7E-80FC-B5F04AFA3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1581</Words>
  <Characters>11654</Characters>
  <Application>Microsoft Office Word</Application>
  <DocSecurity>0</DocSecurity>
  <Lines>364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2</cp:revision>
  <dcterms:created xsi:type="dcterms:W3CDTF">2020-03-23T18:03:00Z</dcterms:created>
  <dcterms:modified xsi:type="dcterms:W3CDTF">2020-03-23T18:37:00Z</dcterms:modified>
</cp:coreProperties>
</file>