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Задача 3. Выводы: Происходит увеличение нормы входа на рынок, темп роста в отчётном году составил 122,06%, это говорит о том, что барьеры входа на рынок уменьшились. Вследствие этого происходит увеличение нормы проникновения (темп роста в отчётном году 110,48%), что говорит об уменьшении концентрации на рынке.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