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99" w:rsidRDefault="002541A8">
      <w:pPr>
        <w:jc w:val="center"/>
        <w:rPr>
          <w:rFonts w:ascii="Bahnschrift SemiBold" w:eastAsia="Bahnschrift SemiBold" w:hAnsi="Bahnschrift SemiBold" w:cs="Bahnschrift SemiBold"/>
          <w:b/>
          <w:sz w:val="30"/>
        </w:rPr>
      </w:pPr>
      <w:r>
        <w:rPr>
          <w:rFonts w:ascii="Bahnschrift SemiBold" w:eastAsia="Bahnschrift SemiBold" w:hAnsi="Bahnschrift SemiBold" w:cs="Bahnschrift SemiBold"/>
          <w:b/>
          <w:sz w:val="30"/>
        </w:rPr>
        <w:t>ТОР</w:t>
      </w:r>
    </w:p>
    <w:p w:rsidR="00A14C99" w:rsidRDefault="002541A8">
      <w:pPr>
        <w:jc w:val="center"/>
        <w:rPr>
          <w:rFonts w:ascii="Bahnschrift SemiBold" w:eastAsia="Bahnschrift SemiBold" w:hAnsi="Bahnschrift SemiBold" w:cs="Bahnschrift SemiBold"/>
          <w:b/>
          <w:sz w:val="30"/>
        </w:rPr>
      </w:pPr>
      <w:r>
        <w:rPr>
          <w:rFonts w:ascii="Bahnschrift SemiBold" w:eastAsia="Bahnschrift SemiBold" w:hAnsi="Bahnschrift SemiBold" w:cs="Bahnschrift SemiBold"/>
          <w:b/>
          <w:sz w:val="30"/>
          <w:lang w:val="tt-RU"/>
        </w:rPr>
        <w:t xml:space="preserve">Губаев Эдуард </w:t>
      </w:r>
      <w:r>
        <w:rPr>
          <w:rFonts w:ascii="Bahnschrift SemiBold" w:eastAsia="Bahnschrift SemiBold" w:hAnsi="Bahnschrift SemiBold" w:cs="Bahnschrift SemiBold"/>
          <w:b/>
          <w:sz w:val="30"/>
        </w:rPr>
        <w:t>ЭКП-3</w:t>
      </w:r>
      <w:bookmarkStart w:id="0" w:name="_GoBack"/>
      <w:bookmarkEnd w:id="0"/>
      <w:r>
        <w:rPr>
          <w:rFonts w:ascii="Bahnschrift SemiBold" w:eastAsia="Bahnschrift SemiBold" w:hAnsi="Bahnschrift SemiBold" w:cs="Bahnschrift SemiBold"/>
          <w:b/>
          <w:sz w:val="30"/>
        </w:rPr>
        <w:t>-</w:t>
      </w:r>
      <w:r>
        <w:rPr>
          <w:rFonts w:ascii="Bahnschrift SemiBold" w:eastAsia="Bahnschrift SemiBold" w:hAnsi="Bahnschrift SemiBold" w:cs="Bahnschrift SemiBold"/>
          <w:b/>
          <w:sz w:val="30"/>
        </w:rPr>
        <w:t xml:space="preserve">18 </w:t>
      </w:r>
    </w:p>
    <w:p w:rsidR="00A14C99" w:rsidRDefault="002541A8">
      <w:pPr>
        <w:jc w:val="center"/>
        <w:rPr>
          <w:rFonts w:ascii="Bahnschrift SemiBold" w:eastAsia="Bahnschrift SemiBold" w:hAnsi="Bahnschrift SemiBold" w:cs="Bahnschrift SemiBold"/>
          <w:b/>
          <w:sz w:val="30"/>
        </w:rPr>
      </w:pPr>
      <w:r>
        <w:rPr>
          <w:rFonts w:ascii="Bahnschrift SemiBold" w:eastAsia="Bahnschrift SemiBold" w:hAnsi="Bahnschrift SemiBold" w:cs="Bahnschrift SemiBold"/>
          <w:b/>
          <w:sz w:val="30"/>
        </w:rPr>
        <w:t>К</w:t>
      </w:r>
      <w:r>
        <w:rPr>
          <w:rFonts w:ascii="Bahnschrift SemiBold" w:eastAsia="Bahnschrift SemiBold" w:hAnsi="Bahnschrift SemiBold" w:cs="Bahnschrift SemiBold"/>
          <w:b/>
          <w:sz w:val="30"/>
        </w:rPr>
        <w:t xml:space="preserve">ейс </w:t>
      </w:r>
      <w:r>
        <w:rPr>
          <w:rFonts w:ascii="Segoe UI Symbol" w:eastAsia="Segoe UI Symbol" w:hAnsi="Segoe UI Symbol" w:cs="Segoe UI Symbol"/>
          <w:b/>
          <w:sz w:val="30"/>
        </w:rPr>
        <w:t>№</w:t>
      </w:r>
      <w:r>
        <w:rPr>
          <w:rFonts w:ascii="Bahnschrift SemiBold" w:eastAsia="Bahnschrift SemiBold" w:hAnsi="Bahnschrift SemiBold" w:cs="Bahnschrift SemiBold"/>
          <w:b/>
          <w:sz w:val="30"/>
        </w:rPr>
        <w:t>7</w:t>
      </w:r>
    </w:p>
    <w:p w:rsidR="00A14C99" w:rsidRDefault="002541A8">
      <w:pPr>
        <w:numPr>
          <w:ilvl w:val="0"/>
          <w:numId w:val="1"/>
        </w:numPr>
        <w:ind w:left="720" w:hanging="360"/>
        <w:jc w:val="center"/>
        <w:rPr>
          <w:rFonts w:ascii="Bahnschrift SemiBold" w:eastAsia="Bahnschrift SemiBold" w:hAnsi="Bahnschrift SemiBold" w:cs="Bahnschrift SemiBold"/>
          <w:b/>
          <w:sz w:val="30"/>
        </w:rPr>
      </w:pPr>
      <w:r>
        <w:rPr>
          <w:rFonts w:ascii="Bahnschrift SemiBold" w:eastAsia="Bahnschrift SemiBold" w:hAnsi="Bahnschrift SemiBold" w:cs="Bahnschrift SemiBold"/>
          <w:b/>
          <w:color w:val="333333"/>
          <w:sz w:val="30"/>
          <w:shd w:val="clear" w:color="auto" w:fill="FFFFFF"/>
        </w:rPr>
        <w:t>С позиций антимонопольного законодательства Российской Федерации а</w:t>
      </w:r>
      <w:r>
        <w:rPr>
          <w:rFonts w:ascii="Bahnschrift SemiBold" w:eastAsia="Bahnschrift SemiBold" w:hAnsi="Bahnschrift SemiBold" w:cs="Bahnschrift SemiBold"/>
          <w:b/>
          <w:color w:val="222222"/>
          <w:sz w:val="30"/>
          <w:shd w:val="clear" w:color="auto" w:fill="FFFFFF"/>
        </w:rPr>
        <w:t xml:space="preserve">мериканская </w:t>
      </w:r>
      <w:proofErr w:type="spellStart"/>
      <w:r>
        <w:rPr>
          <w:rFonts w:ascii="Bahnschrift SemiBold" w:eastAsia="Bahnschrift SemiBold" w:hAnsi="Bahnschrift SemiBold" w:cs="Bahnschrift SemiBold"/>
          <w:b/>
          <w:color w:val="222222"/>
          <w:sz w:val="30"/>
          <w:shd w:val="clear" w:color="auto" w:fill="FFFFFF"/>
        </w:rPr>
        <w:t>Google</w:t>
      </w:r>
      <w:proofErr w:type="spellEnd"/>
      <w:r>
        <w:rPr>
          <w:rFonts w:ascii="Bahnschrift SemiBold" w:eastAsia="Bahnschrift SemiBold" w:hAnsi="Bahnschrift SemiBold" w:cs="Bahnschrift SemiBold"/>
          <w:b/>
          <w:color w:val="222222"/>
          <w:sz w:val="30"/>
          <w:shd w:val="clear" w:color="auto" w:fill="FFFFFF"/>
        </w:rPr>
        <w:t xml:space="preserve"> </w:t>
      </w:r>
      <w:proofErr w:type="spellStart"/>
      <w:r>
        <w:rPr>
          <w:rFonts w:ascii="Bahnschrift SemiBold" w:eastAsia="Bahnschrift SemiBold" w:hAnsi="Bahnschrift SemiBold" w:cs="Bahnschrift SemiBold"/>
          <w:b/>
          <w:color w:val="222222"/>
          <w:sz w:val="30"/>
          <w:shd w:val="clear" w:color="auto" w:fill="FFFFFF"/>
        </w:rPr>
        <w:t>Inc</w:t>
      </w:r>
      <w:proofErr w:type="spellEnd"/>
      <w:r>
        <w:rPr>
          <w:rFonts w:ascii="Bahnschrift SemiBold" w:eastAsia="Bahnschrift SemiBold" w:hAnsi="Bahnschrift SemiBold" w:cs="Bahnschrift SemiBold"/>
          <w:b/>
          <w:color w:val="222222"/>
          <w:sz w:val="30"/>
          <w:shd w:val="clear" w:color="auto" w:fill="FFFFFF"/>
        </w:rPr>
        <w:t xml:space="preserve">. и дочерняя </w:t>
      </w:r>
      <w:proofErr w:type="spellStart"/>
      <w:r>
        <w:rPr>
          <w:rFonts w:ascii="Bahnschrift SemiBold" w:eastAsia="Bahnschrift SemiBold" w:hAnsi="Bahnschrift SemiBold" w:cs="Bahnschrift SemiBold"/>
          <w:b/>
          <w:color w:val="222222"/>
          <w:sz w:val="30"/>
          <w:shd w:val="clear" w:color="auto" w:fill="FFFFFF"/>
        </w:rPr>
        <w:t>Google</w:t>
      </w:r>
      <w:proofErr w:type="spellEnd"/>
      <w:r>
        <w:rPr>
          <w:rFonts w:ascii="Bahnschrift SemiBold" w:eastAsia="Bahnschrift SemiBold" w:hAnsi="Bahnschrift SemiBold" w:cs="Bahnschrift SemiBold"/>
          <w:b/>
          <w:color w:val="222222"/>
          <w:sz w:val="30"/>
          <w:shd w:val="clear" w:color="auto" w:fill="FFFFFF"/>
        </w:rPr>
        <w:t xml:space="preserve"> </w:t>
      </w:r>
      <w:proofErr w:type="spellStart"/>
      <w:r>
        <w:rPr>
          <w:rFonts w:ascii="Bahnschrift SemiBold" w:eastAsia="Bahnschrift SemiBold" w:hAnsi="Bahnschrift SemiBold" w:cs="Bahnschrift SemiBold"/>
          <w:b/>
          <w:color w:val="222222"/>
          <w:sz w:val="30"/>
          <w:shd w:val="clear" w:color="auto" w:fill="FFFFFF"/>
        </w:rPr>
        <w:t>Ireland</w:t>
      </w:r>
      <w:proofErr w:type="spellEnd"/>
      <w:r>
        <w:rPr>
          <w:rFonts w:ascii="Bahnschrift SemiBold" w:eastAsia="Bahnschrift SemiBold" w:hAnsi="Bahnschrift SemiBold" w:cs="Bahnschrift SemiBold"/>
          <w:b/>
          <w:color w:val="222222"/>
          <w:sz w:val="30"/>
          <w:shd w:val="clear" w:color="auto" w:fill="FFFFFF"/>
        </w:rPr>
        <w:t xml:space="preserve"> нарушили первую часть ст. 10 закона «О защите конкуренции» — </w:t>
      </w:r>
      <w:r>
        <w:rPr>
          <w:rFonts w:ascii="Bahnschrift SemiBold" w:eastAsia="Bahnschrift SemiBold" w:hAnsi="Bahnschrift SemiBold" w:cs="Bahnschrift SemiBold"/>
          <w:b/>
          <w:color w:val="222222"/>
          <w:sz w:val="30"/>
          <w:shd w:val="clear" w:color="auto" w:fill="FFFFFF"/>
        </w:rPr>
        <w:t>о злоупотреблении доминирующим положением на рынке. Статьей 14.31 КоАП РФ за такое нарушение предусмотрен штраф от 1% до 15% оборота.</w:t>
      </w:r>
    </w:p>
    <w:p w:rsidR="00A14C99" w:rsidRDefault="002541A8">
      <w:pPr>
        <w:numPr>
          <w:ilvl w:val="0"/>
          <w:numId w:val="1"/>
        </w:numPr>
        <w:ind w:left="720" w:hanging="360"/>
        <w:jc w:val="center"/>
        <w:rPr>
          <w:rFonts w:ascii="Bahnschrift SemiBold" w:eastAsia="Bahnschrift SemiBold" w:hAnsi="Bahnschrift SemiBold" w:cs="Bahnschrift SemiBold"/>
          <w:b/>
          <w:sz w:val="30"/>
        </w:rPr>
      </w:pPr>
      <w:r>
        <w:rPr>
          <w:rFonts w:ascii="Bahnschrift SemiBold" w:eastAsia="Bahnschrift SemiBold" w:hAnsi="Bahnschrift SemiBold" w:cs="Bahnschrift SemiBold"/>
          <w:b/>
          <w:sz w:val="30"/>
        </w:rPr>
        <w:t xml:space="preserve">С одной стороны действия </w:t>
      </w:r>
      <w:proofErr w:type="spellStart"/>
      <w:r>
        <w:rPr>
          <w:rFonts w:ascii="Bahnschrift SemiBold" w:eastAsia="Bahnschrift SemiBold" w:hAnsi="Bahnschrift SemiBold" w:cs="Bahnschrift SemiBold"/>
          <w:b/>
          <w:sz w:val="30"/>
        </w:rPr>
        <w:t>Google</w:t>
      </w:r>
      <w:proofErr w:type="spellEnd"/>
      <w:r>
        <w:rPr>
          <w:rFonts w:ascii="Bahnschrift SemiBold" w:eastAsia="Bahnschrift SemiBold" w:hAnsi="Bahnschrift SemiBold" w:cs="Bahnschrift SemiBold"/>
          <w:b/>
          <w:sz w:val="30"/>
        </w:rPr>
        <w:t xml:space="preserve"> экономически оправданные, так как представитель </w:t>
      </w:r>
      <w:proofErr w:type="spellStart"/>
      <w:r>
        <w:rPr>
          <w:rFonts w:ascii="Bahnschrift SemiBold" w:eastAsia="Bahnschrift SemiBold" w:hAnsi="Bahnschrift SemiBold" w:cs="Bahnschrift SemiBold"/>
          <w:b/>
          <w:sz w:val="30"/>
        </w:rPr>
        <w:t>Google</w:t>
      </w:r>
      <w:proofErr w:type="spellEnd"/>
      <w:r>
        <w:rPr>
          <w:rFonts w:ascii="Bahnschrift SemiBold" w:eastAsia="Bahnschrift SemiBold" w:hAnsi="Bahnschrift SemiBold" w:cs="Bahnschrift SemiBold"/>
          <w:b/>
          <w:sz w:val="30"/>
        </w:rPr>
        <w:t xml:space="preserve"> говорит о том, что у пользователей </w:t>
      </w:r>
      <w:r>
        <w:rPr>
          <w:rFonts w:ascii="Bahnschrift SemiBold" w:eastAsia="Bahnschrift SemiBold" w:hAnsi="Bahnschrift SemiBold" w:cs="Bahnschrift SemiBold"/>
          <w:b/>
          <w:sz w:val="30"/>
        </w:rPr>
        <w:t xml:space="preserve">всегда есть выбор, какие приложения и сервисы использовать на устройствах </w:t>
      </w:r>
      <w:proofErr w:type="spellStart"/>
      <w:r>
        <w:rPr>
          <w:rFonts w:ascii="Bahnschrift SemiBold" w:eastAsia="Bahnschrift SemiBold" w:hAnsi="Bahnschrift SemiBold" w:cs="Bahnschrift SemiBold"/>
          <w:b/>
          <w:sz w:val="30"/>
        </w:rPr>
        <w:t>Android</w:t>
      </w:r>
      <w:proofErr w:type="spellEnd"/>
      <w:r>
        <w:rPr>
          <w:rFonts w:ascii="Bahnschrift SemiBold" w:eastAsia="Bahnschrift SemiBold" w:hAnsi="Bahnschrift SemiBold" w:cs="Bahnschrift SemiBold"/>
          <w:b/>
          <w:sz w:val="30"/>
        </w:rPr>
        <w:t>, следовательно, это даёт возможность выбора пользователям. Без выбора не было бы конкуренции на рынке, а конкуренция важна для экономики.</w:t>
      </w:r>
    </w:p>
    <w:p w:rsidR="00A14C99" w:rsidRDefault="002541A8">
      <w:pPr>
        <w:numPr>
          <w:ilvl w:val="0"/>
          <w:numId w:val="1"/>
        </w:numPr>
        <w:ind w:left="720" w:hanging="360"/>
        <w:jc w:val="center"/>
        <w:rPr>
          <w:rFonts w:ascii="Bahnschrift SemiBold" w:eastAsia="Bahnschrift SemiBold" w:hAnsi="Bahnschrift SemiBold" w:cs="Bahnschrift SemiBold"/>
          <w:b/>
          <w:sz w:val="30"/>
        </w:rPr>
      </w:pPr>
      <w:r>
        <w:rPr>
          <w:rFonts w:ascii="Bahnschrift SemiBold" w:eastAsia="Bahnschrift SemiBold" w:hAnsi="Bahnschrift SemiBold" w:cs="Bahnschrift SemiBold"/>
          <w:b/>
          <w:sz w:val="30"/>
        </w:rPr>
        <w:t>Барьер входа на рынок, нестратегичес</w:t>
      </w:r>
      <w:r>
        <w:rPr>
          <w:rFonts w:ascii="Bahnschrift SemiBold" w:eastAsia="Bahnschrift SemiBold" w:hAnsi="Bahnschrift SemiBold" w:cs="Bahnschrift SemiBold"/>
          <w:b/>
          <w:sz w:val="30"/>
        </w:rPr>
        <w:t>кий фактор рыночной структуры</w:t>
      </w:r>
    </w:p>
    <w:p w:rsidR="00A14C99" w:rsidRDefault="002541A8">
      <w:pPr>
        <w:numPr>
          <w:ilvl w:val="0"/>
          <w:numId w:val="1"/>
        </w:numPr>
        <w:ind w:left="720" w:hanging="360"/>
        <w:jc w:val="center"/>
        <w:rPr>
          <w:rFonts w:ascii="Bahnschrift SemiBold" w:eastAsia="Bahnschrift SemiBold" w:hAnsi="Bahnschrift SemiBold" w:cs="Bahnschrift SemiBold"/>
          <w:b/>
          <w:sz w:val="30"/>
        </w:rPr>
      </w:pPr>
      <w:r>
        <w:rPr>
          <w:rFonts w:ascii="Bahnschrift SemiBold" w:eastAsia="Bahnschrift SemiBold" w:hAnsi="Bahnschrift SemiBold" w:cs="Bahnschrift SemiBold"/>
          <w:b/>
          <w:sz w:val="30"/>
        </w:rPr>
        <w:t>За нарушение антимонопольного законодательства должностные лица федеральных органов исполнительной власти, органов государственной власти субъектов Российской Федерации, органов местного самоуправления, должностные лица иных о</w:t>
      </w:r>
      <w:r>
        <w:rPr>
          <w:rFonts w:ascii="Bahnschrift SemiBold" w:eastAsia="Bahnschrift SemiBold" w:hAnsi="Bahnschrift SemiBold" w:cs="Bahnschrift SemiBold"/>
          <w:b/>
          <w:sz w:val="30"/>
        </w:rPr>
        <w:t xml:space="preserve">существляющих функции указанных органов </w:t>
      </w:r>
      <w:proofErr w:type="spellStart"/>
      <w:r>
        <w:rPr>
          <w:rFonts w:ascii="Bahnschrift SemiBold" w:eastAsia="Bahnschrift SemiBold" w:hAnsi="Bahnschrift SemiBold" w:cs="Bahnschrift SemiBold"/>
          <w:b/>
          <w:sz w:val="30"/>
        </w:rPr>
        <w:t>органов</w:t>
      </w:r>
      <w:proofErr w:type="spellEnd"/>
      <w:r>
        <w:rPr>
          <w:rFonts w:ascii="Bahnschrift SemiBold" w:eastAsia="Bahnschrift SemiBold" w:hAnsi="Bahnschrift SemiBold" w:cs="Bahnschrift SemiBold"/>
          <w:b/>
          <w:sz w:val="30"/>
        </w:rPr>
        <w:t xml:space="preserve"> или организаций, а также должностные лица государственных внебюджетных фондов, коммерческие и некоммерческие организации и их должностные лица, физические лица, в том числе индивидуальные предприниматели, нес</w:t>
      </w:r>
      <w:r>
        <w:rPr>
          <w:rFonts w:ascii="Bahnschrift SemiBold" w:eastAsia="Bahnschrift SemiBold" w:hAnsi="Bahnschrift SemiBold" w:cs="Bahnschrift SemiBold"/>
          <w:b/>
          <w:sz w:val="30"/>
        </w:rPr>
        <w:t>ут ответственность, предусмотренную законодательством Российской Федерации.</w:t>
      </w:r>
    </w:p>
    <w:sectPr w:rsidR="00A1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B7654"/>
    <w:multiLevelType w:val="multilevel"/>
    <w:tmpl w:val="B074C6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C99"/>
    <w:rsid w:val="002541A8"/>
    <w:rsid w:val="00A1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FA78C-6252-4EA9-9747-1C692531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2020-04-14T08:56:00Z</dcterms:created>
  <dcterms:modified xsi:type="dcterms:W3CDTF">2020-04-14T08:57:00Z</dcterms:modified>
</cp:coreProperties>
</file>