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E7" w:rsidRDefault="00B24016" w:rsidP="00F219E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Ганиева Гузель ЭКП-4</w:t>
      </w:r>
      <w:r w:rsidR="00F219E7">
        <w:rPr>
          <w:rFonts w:ascii="Times New Roman" w:hAnsi="Times New Roman" w:cs="Times New Roman"/>
          <w:sz w:val="28"/>
          <w:szCs w:val="28"/>
          <w:lang w:val="tt-RU"/>
        </w:rPr>
        <w:t>-18</w:t>
      </w:r>
    </w:p>
    <w:p w:rsidR="00F219E7" w:rsidRDefault="00F219E7" w:rsidP="00F21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№7</w:t>
      </w:r>
    </w:p>
    <w:p w:rsidR="00F219E7" w:rsidRDefault="00F219E7" w:rsidP="00F219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1.С позиций антимонопольного законодательства Российской Федерации 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мериканская Google Inc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и дочерняя Google Ireland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F219E7" w:rsidRDefault="00F219E7" w:rsidP="00F219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 одной стороны 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>
        <w:rPr>
          <w:rFonts w:ascii="Times New Roman" w:hAnsi="Times New Roman" w:cs="Times New Roman"/>
          <w:sz w:val="28"/>
          <w:szCs w:val="28"/>
        </w:rPr>
        <w:t>ogle экономически оправданные, так как представитель Google говорит о том, что у пользователей всегда есть выбор, какие приложения и сервисы использовать на устройствах Android,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F219E7" w:rsidRDefault="00F219E7" w:rsidP="00F219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3.Барьер входа на рынок, нестратегический фактор рыночной структуры</w:t>
      </w:r>
    </w:p>
    <w:p w:rsidR="00F219E7" w:rsidRDefault="00F219E7" w:rsidP="00F219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p w:rsidR="003D7A30" w:rsidRDefault="003D7A30"/>
    <w:sectPr w:rsidR="003D7A30" w:rsidSect="0022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9E7"/>
    <w:rsid w:val="00222A37"/>
    <w:rsid w:val="003D7A30"/>
    <w:rsid w:val="00B24016"/>
    <w:rsid w:val="00F2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2020-04-17T07:08:00Z</dcterms:created>
  <dcterms:modified xsi:type="dcterms:W3CDTF">2020-04-17T07:08:00Z</dcterms:modified>
</cp:coreProperties>
</file>