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69" w:rsidRPr="00B61369" w:rsidRDefault="00B61369" w:rsidP="00B61369">
      <w:pPr>
        <w:pStyle w:val="a3"/>
        <w:spacing w:before="0" w:beforeAutospacing="0" w:after="240" w:afterAutospacing="0" w:line="360" w:lineRule="atLeast"/>
        <w:ind w:firstLine="500"/>
        <w:jc w:val="both"/>
        <w:textAlignment w:val="baseline"/>
        <w:rPr>
          <w:rFonts w:ascii="Georgia" w:hAnsi="Georgia"/>
          <w:color w:val="222222"/>
          <w:sz w:val="22"/>
          <w:szCs w:val="22"/>
        </w:rPr>
      </w:pPr>
      <w:r w:rsidRPr="00B61369">
        <w:rPr>
          <w:rFonts w:ascii="Georgia" w:hAnsi="Georgia"/>
          <w:color w:val="222222"/>
          <w:sz w:val="22"/>
          <w:szCs w:val="22"/>
        </w:rPr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 Банки продолжают отходить от кризиса. Увеличился объем депозитов, размещенных россиянами на счетах в кредитных организациях. Идет борьба за новые денежные вливания со стороны физ</w:t>
      </w:r>
      <w:proofErr w:type="gramStart"/>
      <w:r w:rsidRPr="00B61369">
        <w:rPr>
          <w:rFonts w:ascii="Georgia" w:hAnsi="Georgia"/>
          <w:color w:val="222222"/>
          <w:sz w:val="22"/>
          <w:szCs w:val="22"/>
        </w:rPr>
        <w:t>.л</w:t>
      </w:r>
      <w:proofErr w:type="gramEnd"/>
      <w:r w:rsidRPr="00B61369">
        <w:rPr>
          <w:rFonts w:ascii="Georgia" w:hAnsi="Georgia"/>
          <w:color w:val="222222"/>
          <w:sz w:val="22"/>
          <w:szCs w:val="22"/>
        </w:rPr>
        <w:t>иц: на поле боя выступили региональные игроки. Частично восстановились и даже выросли активы у ряда банков, в ход пошло кредитование бизнеса и физических лиц. Заговорили об оживлении ипотечного рынка и даже о выпуске ипотечных облигаций. Правда вот, структура прироста капитала в банковском секторе остается в некотором «</w:t>
      </w:r>
      <w:proofErr w:type="spellStart"/>
      <w:r w:rsidRPr="00B61369">
        <w:rPr>
          <w:rFonts w:ascii="Georgia" w:hAnsi="Georgia"/>
          <w:color w:val="222222"/>
          <w:sz w:val="22"/>
          <w:szCs w:val="22"/>
        </w:rPr>
        <w:t>посткризисном</w:t>
      </w:r>
      <w:proofErr w:type="spellEnd"/>
      <w:r w:rsidRPr="00B61369">
        <w:rPr>
          <w:rFonts w:ascii="Georgia" w:hAnsi="Georgia"/>
          <w:color w:val="222222"/>
          <w:sz w:val="22"/>
          <w:szCs w:val="22"/>
        </w:rPr>
        <w:t>» состоянии: основную массу прироста этого показателя дал уставный капитал и пресловутые «</w:t>
      </w:r>
      <w:proofErr w:type="spellStart"/>
      <w:r w:rsidRPr="00B61369">
        <w:rPr>
          <w:rFonts w:ascii="Georgia" w:hAnsi="Georgia"/>
          <w:color w:val="222222"/>
          <w:sz w:val="22"/>
          <w:szCs w:val="22"/>
        </w:rPr>
        <w:t>суборды</w:t>
      </w:r>
      <w:proofErr w:type="spellEnd"/>
      <w:r w:rsidRPr="00B61369">
        <w:rPr>
          <w:rFonts w:ascii="Georgia" w:hAnsi="Georgia"/>
          <w:color w:val="222222"/>
          <w:sz w:val="22"/>
          <w:szCs w:val="22"/>
        </w:rPr>
        <w:t>». Но эксперты уверены, что и тут ситуация налаживается. Ведь, если сделать сноску на кризис 2008-2009 годов, в приросте капитала уже более 10% приходится на прибыль банковской системы. А это совсем немало. Так как новых государственных вливаний не предвидится, банки начнут более активно зарабатывать, используя разные рыночные инструменты. Следовательно, роль прибыли в структуре капитала станет более значимой.</w:t>
      </w:r>
    </w:p>
    <w:p w:rsidR="00B61369" w:rsidRPr="00B61369" w:rsidRDefault="00B61369" w:rsidP="00B61369">
      <w:pPr>
        <w:pStyle w:val="a3"/>
        <w:spacing w:before="0" w:beforeAutospacing="0" w:after="240" w:afterAutospacing="0" w:line="360" w:lineRule="atLeast"/>
        <w:ind w:firstLine="500"/>
        <w:jc w:val="both"/>
        <w:textAlignment w:val="baseline"/>
        <w:rPr>
          <w:rFonts w:ascii="Georgia" w:hAnsi="Georgia"/>
          <w:color w:val="222222"/>
          <w:sz w:val="22"/>
          <w:szCs w:val="22"/>
        </w:rPr>
      </w:pPr>
      <w:r w:rsidRPr="00B61369">
        <w:rPr>
          <w:rFonts w:ascii="Georgia" w:hAnsi="Georgia"/>
          <w:color w:val="222222"/>
          <w:sz w:val="22"/>
          <w:szCs w:val="22"/>
        </w:rPr>
        <w:t xml:space="preserve">С начала кризиса банковские активы выросли на 22%. Такой ощутимый прирост </w:t>
      </w:r>
      <w:proofErr w:type="gramStart"/>
      <w:r w:rsidRPr="00B61369">
        <w:rPr>
          <w:rFonts w:ascii="Georgia" w:hAnsi="Georgia"/>
          <w:color w:val="222222"/>
          <w:sz w:val="22"/>
          <w:szCs w:val="22"/>
        </w:rPr>
        <w:t>был</w:t>
      </w:r>
      <w:proofErr w:type="gramEnd"/>
      <w:r w:rsidRPr="00B61369">
        <w:rPr>
          <w:rFonts w:ascii="Georgia" w:hAnsi="Georgia"/>
          <w:color w:val="222222"/>
          <w:sz w:val="22"/>
          <w:szCs w:val="22"/>
        </w:rPr>
        <w:t xml:space="preserve"> достигнут, в основном, за счет валютной составляющей, в том числе, за счет роста курса основных валют. Рублевая же часть банковских активов в целом по системе увеличилась лишь на 18%. При этом, хотя все банковские группы показали в сумме рост активов, у значительного их числа (около 30%) наблюдается снижение. Кроме того, у </w:t>
      </w:r>
      <w:proofErr w:type="gramStart"/>
      <w:r w:rsidRPr="00B61369">
        <w:rPr>
          <w:rFonts w:ascii="Georgia" w:hAnsi="Georgia"/>
          <w:color w:val="222222"/>
          <w:sz w:val="22"/>
          <w:szCs w:val="22"/>
        </w:rPr>
        <w:t>многих кредитных организаций снизился</w:t>
      </w:r>
      <w:proofErr w:type="gramEnd"/>
      <w:r w:rsidRPr="00B61369">
        <w:rPr>
          <w:rFonts w:ascii="Georgia" w:hAnsi="Georgia"/>
          <w:color w:val="222222"/>
          <w:sz w:val="22"/>
          <w:szCs w:val="22"/>
        </w:rPr>
        <w:t xml:space="preserve"> объем рублевых активов (около 40%).</w:t>
      </w:r>
    </w:p>
    <w:p w:rsidR="00FF2146" w:rsidRPr="00B61369" w:rsidRDefault="00FF2146"/>
    <w:sectPr w:rsidR="00FF2146" w:rsidRPr="00B61369" w:rsidSect="00F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61369"/>
    <w:rsid w:val="00B61369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2020-04-23T08:52:00Z</dcterms:created>
  <dcterms:modified xsi:type="dcterms:W3CDTF">2020-04-23T08:53:00Z</dcterms:modified>
</cp:coreProperties>
</file>