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9D" w:rsidRDefault="0086659D" w:rsidP="0086659D">
      <w:r>
        <w:t xml:space="preserve">1)Индекс концентрации измеряет сумму долей </w:t>
      </w:r>
      <w:proofErr w:type="spellStart"/>
      <w:proofErr w:type="gramStart"/>
      <w:r>
        <w:t>k</w:t>
      </w:r>
      <w:proofErr w:type="gramEnd"/>
      <w:r>
        <w:t>крупнейших</w:t>
      </w:r>
      <w:proofErr w:type="spellEnd"/>
      <w:r>
        <w:t xml:space="preserve"> фирм, на рынке. Для одного и того же числа крупнейших фирм, чем больше индекс концентрации, тем дальше рынок от идеала совершенной </w:t>
      </w:r>
      <w:proofErr w:type="spellStart"/>
      <w:r>
        <w:t>конкуренции</w:t>
      </w:r>
      <w:proofErr w:type="gramStart"/>
      <w:r>
        <w:t>.Н</w:t>
      </w:r>
      <w:proofErr w:type="gramEnd"/>
      <w:r>
        <w:t>аибольшей</w:t>
      </w:r>
      <w:proofErr w:type="spellEnd"/>
      <w:r>
        <w:t xml:space="preserve"> эффективностью сделки по слиянию и поглощению обладают в отрасли переработки и производства, финансов и добычи полезных ископаемых. В свою очередь обратная тенденция наблюдается в сегменте высоких технологий и телекоммуникаций. Отсюда можно сделать вывод, что на рынках с меньшим уровнем концентрации обычно совершаются более эффективные сделки.</w:t>
      </w:r>
    </w:p>
    <w:p w:rsidR="0086659D" w:rsidRDefault="0086659D" w:rsidP="0086659D">
      <w:r>
        <w:t>При этом каждый сектор характеризуется своими собственными показателями эффективности, даже если сравнивать с другими высок</w:t>
      </w:r>
      <w:proofErr w:type="gramStart"/>
      <w:r>
        <w:t>о-</w:t>
      </w:r>
      <w:proofErr w:type="gramEnd"/>
      <w:r>
        <w:t xml:space="preserve"> или </w:t>
      </w:r>
      <w:proofErr w:type="spellStart"/>
      <w:r>
        <w:t>низкоконцентрированными</w:t>
      </w:r>
      <w:proofErr w:type="spellEnd"/>
      <w:r>
        <w:t xml:space="preserve"> рынками.</w:t>
      </w:r>
    </w:p>
    <w:p w:rsidR="0086659D" w:rsidRDefault="0086659D" w:rsidP="0086659D">
      <w:r>
        <w:t>Создание регрессивной модели сделок по слиянию и поглощению объясняется необходимостью проверки гипотез.</w:t>
      </w:r>
    </w:p>
    <w:p w:rsidR="0086659D" w:rsidRDefault="0086659D" w:rsidP="0086659D">
      <w:r>
        <w:t xml:space="preserve"> </w:t>
      </w:r>
    </w:p>
    <w:p w:rsidR="0086659D" w:rsidRDefault="0086659D" w:rsidP="0086659D">
      <w:r>
        <w:t>2) Да, размер сделки влияет на эффективность сделки</w:t>
      </w:r>
    </w:p>
    <w:p w:rsidR="0086659D" w:rsidRDefault="0086659D" w:rsidP="0086659D">
      <w:r>
        <w:t>Влияние размера сделки на ее эффективность для покупателей объясняется тем, что компании, оцененные рынком достаточно высоко (дорого), сами по себе являются эффективными. Соответственно можно предположить, что их покупка окажет положительное влияние на деятельность компании-покупателя. Наблюдается и обратная зависимость: компании, оцененные невысоко, являются скорее менее эффективными, поэтому и после покупки возникают риски.</w:t>
      </w:r>
    </w:p>
    <w:p w:rsidR="0086659D" w:rsidRDefault="0086659D" w:rsidP="0086659D">
      <w:r>
        <w:t xml:space="preserve">3) Если предприятие имеет невысокое отношение стоимости при объявлении о сделке, то это означает наличие недооценки. Это в свою очередь говорит о потенциальной выгоде для покупателя, поэтому интерес к таким целям особенно высок. Фирма может подняться уже после покупки. В то же время покупка исключительно дешевых целей далеко не всегда приводит к дальнейшей выгоде, </w:t>
      </w:r>
      <w:proofErr w:type="gramStart"/>
      <w:r>
        <w:t>потому</w:t>
      </w:r>
      <w:proofErr w:type="gramEnd"/>
      <w:r>
        <w:t xml:space="preserve"> что для этого, возможно, придется провести серьезную работу по оптимизации.</w:t>
      </w:r>
    </w:p>
    <w:p w:rsidR="002F60AB" w:rsidRDefault="002F60AB"/>
    <w:sectPr w:rsidR="002F60AB" w:rsidSect="00C64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628A"/>
    <w:rsid w:val="002F60AB"/>
    <w:rsid w:val="003F628A"/>
    <w:rsid w:val="0086659D"/>
    <w:rsid w:val="00BD4896"/>
    <w:rsid w:val="00C64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8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dc:description/>
  <cp:lastModifiedBy>?????? ??????</cp:lastModifiedBy>
  <cp:revision>4</cp:revision>
  <dcterms:created xsi:type="dcterms:W3CDTF">2020-05-12T08:21:00Z</dcterms:created>
  <dcterms:modified xsi:type="dcterms:W3CDTF">2020-05-15T08:57:00Z</dcterms:modified>
</cp:coreProperties>
</file>