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23" w:rsidRPr="00D647B6" w:rsidRDefault="008306D4" w:rsidP="00C35523">
      <w:pPr>
        <w:rPr>
          <w:rFonts w:ascii="Times New Roman" w:hAnsi="Times New Roman" w:cs="Times New Roman"/>
          <w:b/>
          <w:lang w:val="tt-RU"/>
        </w:rPr>
      </w:pPr>
      <w:r w:rsidRPr="00D647B6">
        <w:rPr>
          <w:rFonts w:ascii="Times New Roman" w:hAnsi="Times New Roman" w:cs="Times New Roman"/>
          <w:b/>
          <w:lang w:val="tt-RU"/>
        </w:rPr>
        <w:t xml:space="preserve">Модуль 2. </w:t>
      </w:r>
      <w:r w:rsidR="00C35523" w:rsidRPr="00D647B6">
        <w:rPr>
          <w:rFonts w:ascii="Times New Roman" w:hAnsi="Times New Roman" w:cs="Times New Roman"/>
          <w:b/>
          <w:lang w:val="tt-RU"/>
        </w:rPr>
        <w:t>Домашнее задание №2.</w:t>
      </w:r>
    </w:p>
    <w:p w:rsidR="00C35523" w:rsidRPr="00D647B6" w:rsidRDefault="00C35523" w:rsidP="00C35523">
      <w:pPr>
        <w:rPr>
          <w:rFonts w:ascii="Times New Roman" w:hAnsi="Times New Roman" w:cs="Times New Roman"/>
          <w:b/>
          <w:lang w:val="tt-RU"/>
        </w:rPr>
      </w:pPr>
      <w:r w:rsidRPr="00D647B6">
        <w:rPr>
          <w:rFonts w:ascii="Times New Roman" w:hAnsi="Times New Roman" w:cs="Times New Roman"/>
          <w:b/>
          <w:lang w:val="tt-RU"/>
        </w:rPr>
        <w:t>Задача.</w:t>
      </w:r>
    </w:p>
    <w:p w:rsidR="00C35523" w:rsidRPr="00D647B6" w:rsidRDefault="00C35523" w:rsidP="00C35523">
      <w:pPr>
        <w:rPr>
          <w:rFonts w:ascii="Times New Roman" w:hAnsi="Times New Roman" w:cs="Times New Roman"/>
          <w:shd w:val="clear" w:color="auto" w:fill="FFFFFF"/>
          <w:lang w:val="tt-RU"/>
        </w:rPr>
      </w:pPr>
      <w:r w:rsidRPr="00D647B6">
        <w:rPr>
          <w:rFonts w:ascii="Times New Roman" w:hAnsi="Times New Roman" w:cs="Times New Roman"/>
          <w:shd w:val="clear" w:color="auto" w:fill="FFFFFF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D647B6">
        <w:rPr>
          <w:rFonts w:ascii="Times New Roman" w:hAnsi="Times New Roman" w:cs="Times New Roman"/>
          <w:shd w:val="clear" w:color="auto" w:fill="FFFFFF"/>
        </w:rPr>
        <w:t>сказать</w:t>
      </w:r>
      <w:proofErr w:type="gramEnd"/>
      <w:r w:rsidRPr="00D647B6">
        <w:rPr>
          <w:rFonts w:ascii="Times New Roman" w:hAnsi="Times New Roman" w:cs="Times New Roman"/>
          <w:shd w:val="clear" w:color="auto" w:fill="FFFFFF"/>
        </w:rPr>
        <w:t xml:space="preserve"> что в данном диапазоне цен спрос на товар является эластичным.</w:t>
      </w:r>
    </w:p>
    <w:p w:rsidR="00C35523" w:rsidRPr="00D647B6" w:rsidRDefault="00C35523" w:rsidP="00C35523">
      <w:pPr>
        <w:rPr>
          <w:rFonts w:ascii="Times New Roman" w:hAnsi="Times New Roman" w:cs="Times New Roman"/>
        </w:rPr>
      </w:pPr>
      <w:r w:rsidRPr="00D647B6">
        <w:rPr>
          <w:rFonts w:ascii="Times New Roman" w:hAnsi="Times New Roman" w:cs="Times New Roman"/>
          <w:b/>
          <w:shd w:val="clear" w:color="auto" w:fill="FFFFFF"/>
          <w:lang w:val="tt-RU"/>
        </w:rPr>
        <w:t>Решение:</w:t>
      </w:r>
      <w:r w:rsidRPr="00D647B6">
        <w:rPr>
          <w:rFonts w:ascii="Times New Roman" w:hAnsi="Times New Roman" w:cs="Times New Roman"/>
          <w:lang w:val="en-US"/>
        </w:rPr>
        <w:t>Epd</w:t>
      </w:r>
      <w:r w:rsidRPr="00D647B6">
        <w:rPr>
          <w:rFonts w:ascii="Times New Roman" w:hAnsi="Times New Roman" w:cs="Times New Roman"/>
        </w:rPr>
        <w:t xml:space="preserve"> = (10/</w:t>
      </w:r>
      <w:r w:rsidRPr="00D647B6">
        <w:rPr>
          <w:rFonts w:ascii="Times New Roman" w:hAnsi="Times New Roman" w:cs="Times New Roman"/>
          <w:lang w:val="tt-RU"/>
        </w:rPr>
        <w:t>(20-5)</w:t>
      </w:r>
      <w:r w:rsidRPr="00D647B6">
        <w:rPr>
          <w:rFonts w:ascii="Times New Roman" w:hAnsi="Times New Roman" w:cs="Times New Roman"/>
        </w:rPr>
        <w:t>)/</w:t>
      </w:r>
      <w:r w:rsidRPr="00D647B6">
        <w:rPr>
          <w:rFonts w:ascii="Times New Roman" w:hAnsi="Times New Roman" w:cs="Times New Roman"/>
          <w:lang w:val="tt-RU"/>
        </w:rPr>
        <w:t>(</w:t>
      </w:r>
      <w:r w:rsidRPr="00D647B6">
        <w:rPr>
          <w:rFonts w:ascii="Times New Roman" w:hAnsi="Times New Roman" w:cs="Times New Roman"/>
        </w:rPr>
        <w:t>(</w:t>
      </w:r>
      <w:r w:rsidRPr="00D647B6">
        <w:rPr>
          <w:rFonts w:ascii="Times New Roman" w:hAnsi="Times New Roman" w:cs="Times New Roman"/>
          <w:lang w:val="tt-RU"/>
        </w:rPr>
        <w:t>40-5)</w:t>
      </w:r>
      <w:r w:rsidRPr="00D647B6">
        <w:rPr>
          <w:rFonts w:ascii="Times New Roman" w:hAnsi="Times New Roman" w:cs="Times New Roman"/>
        </w:rPr>
        <w:t>/22,5)=0,4 –&gt; спрос неэластичен</w:t>
      </w:r>
      <w:r w:rsidR="008306D4" w:rsidRPr="00D647B6">
        <w:rPr>
          <w:rFonts w:ascii="Times New Roman" w:hAnsi="Times New Roman" w:cs="Times New Roman"/>
        </w:rPr>
        <w:t>(так как меньше 1)</w:t>
      </w:r>
    </w:p>
    <w:p w:rsidR="008306D4" w:rsidRPr="00D647B6" w:rsidRDefault="008306D4" w:rsidP="00C35523">
      <w:pPr>
        <w:rPr>
          <w:rFonts w:ascii="Times New Roman" w:hAnsi="Times New Roman" w:cs="Times New Roman"/>
          <w:b/>
        </w:rPr>
      </w:pPr>
      <w:r w:rsidRPr="00D647B6">
        <w:rPr>
          <w:rFonts w:ascii="Times New Roman" w:hAnsi="Times New Roman" w:cs="Times New Roman"/>
          <w:b/>
        </w:rPr>
        <w:t>Ответ:0,4</w:t>
      </w:r>
    </w:p>
    <w:p w:rsidR="008306D4" w:rsidRPr="00D647B6" w:rsidRDefault="00C35523" w:rsidP="008306D4">
      <w:pPr>
        <w:rPr>
          <w:rFonts w:ascii="Times New Roman" w:hAnsi="Times New Roman" w:cs="Times New Roman"/>
          <w:sz w:val="24"/>
        </w:rPr>
      </w:pPr>
      <w:r w:rsidRPr="00D647B6">
        <w:rPr>
          <w:rFonts w:ascii="Times New Roman" w:hAnsi="Times New Roman" w:cs="Times New Roman"/>
          <w:b/>
          <w:lang w:val="tt-RU"/>
        </w:rPr>
        <w:t>Кейс 3.</w:t>
      </w:r>
      <w:r w:rsidR="008306D4" w:rsidRPr="00D647B6">
        <w:rPr>
          <w:rFonts w:ascii="Times New Roman" w:hAnsi="Times New Roman" w:cs="Times New Roman"/>
          <w:b/>
          <w:sz w:val="24"/>
          <w:u w:val="single"/>
        </w:rPr>
        <w:t>.</w:t>
      </w:r>
      <w:r w:rsidR="008306D4" w:rsidRPr="00D647B6">
        <w:rPr>
          <w:rFonts w:ascii="Times New Roman" w:hAnsi="Times New Roman" w:cs="Times New Roman"/>
          <w:sz w:val="24"/>
        </w:rPr>
        <w:t xml:space="preserve"> ЗАДАНИЕ ПО АНАЛИЗУ АНТИКАРТЕЛЬНЫХ ДЕЛ В ЕВРОПЕЙСКОЙ </w:t>
      </w:r>
      <w:bookmarkStart w:id="0" w:name="_GoBack"/>
      <w:bookmarkEnd w:id="0"/>
      <w:r w:rsidR="008306D4" w:rsidRPr="00D647B6">
        <w:rPr>
          <w:rFonts w:ascii="Times New Roman" w:hAnsi="Times New Roman" w:cs="Times New Roman"/>
          <w:sz w:val="24"/>
        </w:rPr>
        <w:t xml:space="preserve">КОМИССИИ НА ОСНОВЕ ДАННЫХ. </w:t>
      </w:r>
    </w:p>
    <w:p w:rsidR="008306D4" w:rsidRPr="00D647B6" w:rsidRDefault="008306D4" w:rsidP="008306D4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 w:rsidRPr="00D647B6">
        <w:rPr>
          <w:rFonts w:ascii="Times New Roman" w:hAnsi="Times New Roman" w:cs="Times New Roman"/>
          <w:i/>
          <w:sz w:val="24"/>
        </w:rPr>
        <w:t>Выберите случаи, по которым вынесено окончательное решение о наложении санкций (</w:t>
      </w:r>
      <w:proofErr w:type="spellStart"/>
      <w:r w:rsidRPr="00D647B6">
        <w:rPr>
          <w:rFonts w:ascii="Times New Roman" w:hAnsi="Times New Roman" w:cs="Times New Roman"/>
          <w:i/>
          <w:sz w:val="24"/>
        </w:rPr>
        <w:t>fines</w:t>
      </w:r>
      <w:proofErr w:type="spellEnd"/>
      <w:r w:rsidRPr="00D647B6">
        <w:rPr>
          <w:rFonts w:ascii="Times New Roman" w:hAnsi="Times New Roman" w:cs="Times New Roman"/>
          <w:i/>
          <w:sz w:val="24"/>
        </w:rPr>
        <w:t>). Определите отрасль, тип нарушения (список нарушений приведен ниже), число ответчиков, период рассмотрения, размер штрафа и принцип, по которому этот штраф вводился.</w:t>
      </w:r>
    </w:p>
    <w:p w:rsidR="008306D4" w:rsidRPr="00D647B6" w:rsidRDefault="008306D4" w:rsidP="00C35523">
      <w:pPr>
        <w:rPr>
          <w:rFonts w:ascii="Times New Roman" w:hAnsi="Times New Roman" w:cs="Times New Roman"/>
          <w:color w:val="000000"/>
        </w:rPr>
      </w:pPr>
      <w:r w:rsidRPr="00D647B6">
        <w:rPr>
          <w:rFonts w:ascii="Times New Roman" w:hAnsi="Times New Roman" w:cs="Times New Roman"/>
        </w:rPr>
        <w:t>Решение Комиссии по делу производителей профессиональных видеокассет</w:t>
      </w:r>
    </w:p>
    <w:p w:rsidR="00C35523" w:rsidRPr="00D647B6" w:rsidRDefault="00C35523" w:rsidP="00C35523">
      <w:pPr>
        <w:rPr>
          <w:rFonts w:ascii="Times New Roman" w:hAnsi="Times New Roman" w:cs="Times New Roman"/>
          <w:lang w:val="tt-RU"/>
        </w:rPr>
      </w:pPr>
      <w:r w:rsidRPr="00D647B6">
        <w:rPr>
          <w:rFonts w:ascii="Times New Roman" w:hAnsi="Times New Roman" w:cs="Times New Roman"/>
          <w:color w:val="000000"/>
          <w:lang w:val="tt-RU"/>
        </w:rPr>
        <w:t>1)</w:t>
      </w:r>
      <w:r w:rsidRPr="00D647B6">
        <w:rPr>
          <w:rFonts w:ascii="Times New Roman" w:hAnsi="Times New Roman" w:cs="Times New Roman"/>
          <w:color w:val="000000"/>
        </w:rPr>
        <w:t xml:space="preserve">Тип нарушения – </w:t>
      </w:r>
      <w:r w:rsidRPr="00D647B6">
        <w:rPr>
          <w:rFonts w:ascii="Times New Roman" w:hAnsi="Times New Roman" w:cs="Times New Roman"/>
          <w:color w:val="000000"/>
          <w:lang w:val="tt-RU"/>
        </w:rPr>
        <w:t>Ф</w:t>
      </w:r>
      <w:proofErr w:type="spellStart"/>
      <w:r w:rsidRPr="00D647B6">
        <w:rPr>
          <w:rFonts w:ascii="Times New Roman" w:hAnsi="Times New Roman" w:cs="Times New Roman"/>
          <w:color w:val="000000"/>
        </w:rPr>
        <w:t>иксированные</w:t>
      </w:r>
      <w:proofErr w:type="spellEnd"/>
      <w:r w:rsidRPr="00D647B6">
        <w:rPr>
          <w:rFonts w:ascii="Times New Roman" w:hAnsi="Times New Roman" w:cs="Times New Roman"/>
          <w:color w:val="000000"/>
        </w:rPr>
        <w:t xml:space="preserve"> цены</w:t>
      </w:r>
      <w:r w:rsidRPr="00D647B6">
        <w:rPr>
          <w:rFonts w:ascii="Times New Roman" w:hAnsi="Times New Roman" w:cs="Times New Roman"/>
          <w:color w:val="000000"/>
          <w:lang w:val="tt-RU"/>
        </w:rPr>
        <w:t>.</w:t>
      </w:r>
    </w:p>
    <w:p w:rsidR="00C35523" w:rsidRPr="00D647B6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</w:rPr>
      </w:pPr>
      <w:proofErr w:type="spellStart"/>
      <w:r w:rsidRPr="00D647B6">
        <w:rPr>
          <w:color w:val="000000"/>
          <w:sz w:val="22"/>
          <w:szCs w:val="22"/>
        </w:rPr>
        <w:t>Антитраст</w:t>
      </w:r>
      <w:proofErr w:type="spellEnd"/>
      <w:r w:rsidRPr="00D647B6">
        <w:rPr>
          <w:color w:val="000000"/>
          <w:sz w:val="22"/>
          <w:szCs w:val="22"/>
        </w:rPr>
        <w:t>: Штрафы Комиссии по делу производителей профессиональных видеокассет на сумму свыше € 74 миллионов за создание картеля по фиксированию цен Европейская комиссия наложила штрафы, всего на сумму 74 790 000 €, на </w:t>
      </w:r>
      <w:proofErr w:type="spellStart"/>
      <w:r w:rsidRPr="00D647B6">
        <w:rPr>
          <w:color w:val="000000"/>
          <w:sz w:val="22"/>
          <w:szCs w:val="22"/>
        </w:rPr>
        <w:t>Sony</w:t>
      </w:r>
      <w:proofErr w:type="spellEnd"/>
      <w:r w:rsidRPr="00D647B6">
        <w:rPr>
          <w:color w:val="000000"/>
          <w:sz w:val="22"/>
          <w:szCs w:val="22"/>
        </w:rPr>
        <w:t xml:space="preserve">, </w:t>
      </w:r>
      <w:proofErr w:type="spellStart"/>
      <w:r w:rsidRPr="00D647B6">
        <w:rPr>
          <w:color w:val="000000"/>
          <w:sz w:val="22"/>
          <w:szCs w:val="22"/>
        </w:rPr>
        <w:t>Fuji</w:t>
      </w:r>
      <w:proofErr w:type="spellEnd"/>
      <w:r w:rsidRPr="00D647B6">
        <w:rPr>
          <w:color w:val="000000"/>
          <w:sz w:val="22"/>
          <w:szCs w:val="22"/>
        </w:rPr>
        <w:t xml:space="preserve"> и </w:t>
      </w:r>
      <w:proofErr w:type="spellStart"/>
      <w:r w:rsidRPr="00D647B6">
        <w:rPr>
          <w:color w:val="000000"/>
          <w:sz w:val="22"/>
          <w:szCs w:val="22"/>
        </w:rPr>
        <w:t>Maxell</w:t>
      </w:r>
      <w:proofErr w:type="spellEnd"/>
      <w:r w:rsidRPr="00D647B6">
        <w:rPr>
          <w:color w:val="000000"/>
          <w:sz w:val="22"/>
          <w:szCs w:val="22"/>
        </w:rPr>
        <w:t xml:space="preserve"> за фиксирование цен на рынке продаж профессиональных видеокассет покупателям Европы в нарушении Соглашения EC о запрете на картели и другие действия по ограничению рыночных отношений (Статья 81). В период между 1999 и 2002 годами, </w:t>
      </w:r>
      <w:proofErr w:type="spellStart"/>
      <w:r w:rsidRPr="00D647B6">
        <w:rPr>
          <w:color w:val="000000"/>
          <w:sz w:val="22"/>
          <w:szCs w:val="22"/>
        </w:rPr>
        <w:t>Sony</w:t>
      </w:r>
      <w:proofErr w:type="spellEnd"/>
      <w:r w:rsidRPr="00D647B6">
        <w:rPr>
          <w:color w:val="000000"/>
          <w:sz w:val="22"/>
          <w:szCs w:val="22"/>
        </w:rPr>
        <w:t xml:space="preserve">, </w:t>
      </w:r>
      <w:proofErr w:type="spellStart"/>
      <w:r w:rsidRPr="00D647B6">
        <w:rPr>
          <w:color w:val="000000"/>
          <w:sz w:val="22"/>
          <w:szCs w:val="22"/>
        </w:rPr>
        <w:t>Fuji</w:t>
      </w:r>
      <w:proofErr w:type="spellEnd"/>
      <w:r w:rsidRPr="00D647B6">
        <w:rPr>
          <w:color w:val="000000"/>
          <w:sz w:val="22"/>
          <w:szCs w:val="22"/>
        </w:rPr>
        <w:t xml:space="preserve"> и </w:t>
      </w:r>
      <w:proofErr w:type="spellStart"/>
      <w:r w:rsidRPr="00D647B6">
        <w:rPr>
          <w:color w:val="000000"/>
          <w:sz w:val="22"/>
          <w:szCs w:val="22"/>
        </w:rPr>
        <w:t>Maxell</w:t>
      </w:r>
      <w:proofErr w:type="spellEnd"/>
      <w:r w:rsidRPr="00D647B6">
        <w:rPr>
          <w:color w:val="000000"/>
          <w:sz w:val="22"/>
          <w:szCs w:val="22"/>
        </w:rPr>
        <w:t xml:space="preserve"> контролировали цены как в плане роста, так и во всех остальных отношениях посредством ряда регулярных встреч и других незаконных контактов. Штраф </w:t>
      </w:r>
      <w:proofErr w:type="spellStart"/>
      <w:r w:rsidRPr="00D647B6">
        <w:rPr>
          <w:color w:val="000000"/>
          <w:sz w:val="22"/>
          <w:szCs w:val="22"/>
        </w:rPr>
        <w:t>Sony</w:t>
      </w:r>
      <w:proofErr w:type="spellEnd"/>
      <w:r w:rsidRPr="00D647B6">
        <w:rPr>
          <w:color w:val="000000"/>
          <w:sz w:val="22"/>
          <w:szCs w:val="22"/>
        </w:rPr>
        <w:t xml:space="preserve"> был увеличен на 30% за препятствия работе Комиссии во время локальных проверок его помещений. Штрафы </w:t>
      </w:r>
      <w:proofErr w:type="spellStart"/>
      <w:r w:rsidRPr="00D647B6">
        <w:rPr>
          <w:color w:val="000000"/>
          <w:sz w:val="22"/>
          <w:szCs w:val="22"/>
        </w:rPr>
        <w:t>Fuji</w:t>
      </w:r>
      <w:proofErr w:type="spellEnd"/>
      <w:r w:rsidRPr="00D647B6">
        <w:rPr>
          <w:color w:val="000000"/>
          <w:sz w:val="22"/>
          <w:szCs w:val="22"/>
        </w:rPr>
        <w:t xml:space="preserve"> и </w:t>
      </w:r>
      <w:proofErr w:type="spellStart"/>
      <w:r w:rsidRPr="00D647B6">
        <w:rPr>
          <w:color w:val="000000"/>
          <w:sz w:val="22"/>
          <w:szCs w:val="22"/>
        </w:rPr>
        <w:t>Maxell</w:t>
      </w:r>
      <w:proofErr w:type="spellEnd"/>
      <w:r w:rsidRPr="00D647B6">
        <w:rPr>
          <w:color w:val="000000"/>
          <w:sz w:val="22"/>
          <w:szCs w:val="22"/>
        </w:rPr>
        <w:t xml:space="preserve"> были уменьшены на 40% и 20% соответственно, потому что они сотрудничали с расследованием в соответствии с программой освобождения от ответственности (2002 </w:t>
      </w:r>
      <w:proofErr w:type="spellStart"/>
      <w:r w:rsidRPr="00D647B6">
        <w:rPr>
          <w:color w:val="000000"/>
          <w:sz w:val="22"/>
          <w:szCs w:val="22"/>
        </w:rPr>
        <w:t>LeniencyNotice</w:t>
      </w:r>
      <w:proofErr w:type="spellEnd"/>
      <w:r w:rsidRPr="00D647B6">
        <w:rPr>
          <w:color w:val="000000"/>
          <w:sz w:val="22"/>
          <w:szCs w:val="22"/>
        </w:rPr>
        <w:t>). Однако в данном случае освобождения от ответственности не было. Для расчета штрафов в данном деле Комиссия впервые применила новое Руководство 2006  .</w:t>
      </w:r>
      <w:r w:rsidRPr="00D647B6">
        <w:rPr>
          <w:color w:val="000000"/>
          <w:sz w:val="22"/>
          <w:szCs w:val="22"/>
          <w:shd w:val="clear" w:color="auto" w:fill="FDFDFD"/>
        </w:rPr>
        <w:t xml:space="preserve">(€) </w:t>
      </w:r>
      <w:proofErr w:type="spellStart"/>
      <w:r w:rsidRPr="00D647B6">
        <w:rPr>
          <w:color w:val="000000"/>
          <w:sz w:val="22"/>
          <w:szCs w:val="22"/>
          <w:shd w:val="clear" w:color="auto" w:fill="FDFDFD"/>
        </w:rPr>
        <w:t>Sony</w:t>
      </w:r>
      <w:proofErr w:type="spellEnd"/>
      <w:r w:rsidRPr="00D647B6">
        <w:rPr>
          <w:color w:val="000000"/>
          <w:sz w:val="22"/>
          <w:szCs w:val="22"/>
          <w:shd w:val="clear" w:color="auto" w:fill="FDFDFD"/>
        </w:rPr>
        <w:t xml:space="preserve"> (Япония) </w:t>
      </w:r>
      <w:proofErr w:type="spellStart"/>
      <w:r w:rsidRPr="00D647B6">
        <w:rPr>
          <w:color w:val="000000"/>
          <w:sz w:val="22"/>
          <w:szCs w:val="22"/>
          <w:shd w:val="clear" w:color="auto" w:fill="FDFDFD"/>
        </w:rPr>
        <w:t>NoneNone</w:t>
      </w:r>
      <w:proofErr w:type="spellEnd"/>
      <w:r w:rsidRPr="00D647B6">
        <w:rPr>
          <w:color w:val="000000"/>
          <w:sz w:val="22"/>
          <w:szCs w:val="22"/>
          <w:shd w:val="clear" w:color="auto" w:fill="FDFDFD"/>
        </w:rPr>
        <w:t xml:space="preserve"> 47 190 000 </w:t>
      </w:r>
      <w:proofErr w:type="spellStart"/>
      <w:r w:rsidRPr="00D647B6">
        <w:rPr>
          <w:color w:val="000000"/>
          <w:sz w:val="22"/>
          <w:szCs w:val="22"/>
          <w:shd w:val="clear" w:color="auto" w:fill="FDFDFD"/>
        </w:rPr>
        <w:t>Fuji</w:t>
      </w:r>
      <w:proofErr w:type="spellEnd"/>
      <w:r w:rsidRPr="00D647B6">
        <w:rPr>
          <w:color w:val="000000"/>
          <w:sz w:val="22"/>
          <w:szCs w:val="22"/>
          <w:shd w:val="clear" w:color="auto" w:fill="FDFDFD"/>
        </w:rPr>
        <w:t xml:space="preserve"> (Япония) 40% 8 800 000 13 200 000 </w:t>
      </w:r>
      <w:proofErr w:type="spellStart"/>
      <w:r w:rsidRPr="00D647B6">
        <w:rPr>
          <w:color w:val="000000"/>
          <w:sz w:val="22"/>
          <w:szCs w:val="22"/>
          <w:shd w:val="clear" w:color="auto" w:fill="FDFDFD"/>
        </w:rPr>
        <w:t>Maxell</w:t>
      </w:r>
      <w:proofErr w:type="spellEnd"/>
      <w:r w:rsidRPr="00D647B6">
        <w:rPr>
          <w:color w:val="000000"/>
          <w:sz w:val="22"/>
          <w:szCs w:val="22"/>
          <w:shd w:val="clear" w:color="auto" w:fill="FDFDFD"/>
        </w:rPr>
        <w:t xml:space="preserve"> (Япония) 20% 3 600 000 14 400 000</w:t>
      </w:r>
      <w:proofErr w:type="gramStart"/>
      <w:r w:rsidRPr="00D647B6">
        <w:rPr>
          <w:color w:val="000000"/>
          <w:sz w:val="22"/>
          <w:szCs w:val="22"/>
          <w:shd w:val="clear" w:color="auto" w:fill="FDFDFD"/>
        </w:rPr>
        <w:t xml:space="preserve"> И</w:t>
      </w:r>
      <w:proofErr w:type="gramEnd"/>
      <w:r w:rsidRPr="00D647B6">
        <w:rPr>
          <w:color w:val="000000"/>
          <w:sz w:val="22"/>
          <w:szCs w:val="22"/>
          <w:shd w:val="clear" w:color="auto" w:fill="FDFDFD"/>
        </w:rPr>
        <w:t xml:space="preserve">того 74 790 000 (*) Юридические лица в качестве ответчиков могут быть привлечены совместно и по отдельности по наложенным штрафам целиком или частично.  </w:t>
      </w:r>
    </w:p>
    <w:p w:rsidR="00C35523" w:rsidRPr="00D647B6" w:rsidRDefault="00C35523" w:rsidP="00C35523">
      <w:pPr>
        <w:rPr>
          <w:rFonts w:ascii="Times New Roman" w:hAnsi="Times New Roman" w:cs="Times New Roman"/>
          <w:lang w:val="tt-RU"/>
        </w:rPr>
      </w:pPr>
      <w:r w:rsidRPr="00D647B6">
        <w:rPr>
          <w:rFonts w:ascii="Times New Roman" w:hAnsi="Times New Roman" w:cs="Times New Roman"/>
        </w:rPr>
        <w:t>Тип нарушения – Разделение рынка</w:t>
      </w:r>
      <w:r w:rsidRPr="00D647B6">
        <w:rPr>
          <w:rFonts w:ascii="Times New Roman" w:hAnsi="Times New Roman" w:cs="Times New Roman"/>
          <w:lang w:val="tt-RU"/>
        </w:rPr>
        <w:t>.</w:t>
      </w:r>
    </w:p>
    <w:p w:rsidR="00C35523" w:rsidRPr="00D647B6" w:rsidRDefault="00C35523" w:rsidP="00C35523">
      <w:pPr>
        <w:rPr>
          <w:rFonts w:ascii="Times New Roman" w:hAnsi="Times New Roman" w:cs="Times New Roman"/>
          <w:color w:val="000000"/>
          <w:shd w:val="clear" w:color="auto" w:fill="FDFDFD"/>
        </w:rPr>
      </w:pPr>
      <w:r w:rsidRPr="00D647B6">
        <w:rPr>
          <w:rFonts w:ascii="Times New Roman" w:hAnsi="Times New Roman" w:cs="Times New Roman"/>
          <w:color w:val="000000"/>
          <w:shd w:val="clear" w:color="auto" w:fill="FDFDFD"/>
        </w:rPr>
        <w:t xml:space="preserve">Штрафы Комиссии членов пивного картеля в Нидерландах на сумму свыше € 273 миллионов Европейская Комиссия оштрафовала голландских пивоваров </w:t>
      </w:r>
      <w:proofErr w:type="spellStart"/>
      <w:r w:rsidRPr="00D647B6">
        <w:rPr>
          <w:rFonts w:ascii="Times New Roman" w:hAnsi="Times New Roman" w:cs="Times New Roman"/>
          <w:color w:val="000000"/>
          <w:shd w:val="clear" w:color="auto" w:fill="FDFDFD"/>
        </w:rPr>
        <w:t>Heineken</w:t>
      </w:r>
      <w:proofErr w:type="spellEnd"/>
      <w:r w:rsidRPr="00D647B6">
        <w:rPr>
          <w:rFonts w:ascii="Times New Roman" w:hAnsi="Times New Roman" w:cs="Times New Roman"/>
          <w:color w:val="000000"/>
          <w:shd w:val="clear" w:color="auto" w:fill="FDFDFD"/>
        </w:rPr>
        <w:t xml:space="preserve">, </w:t>
      </w:r>
      <w:proofErr w:type="spellStart"/>
      <w:r w:rsidRPr="00D647B6">
        <w:rPr>
          <w:rFonts w:ascii="Times New Roman" w:hAnsi="Times New Roman" w:cs="Times New Roman"/>
          <w:color w:val="000000"/>
          <w:shd w:val="clear" w:color="auto" w:fill="FDFDFD"/>
        </w:rPr>
        <w:t>Grolsch</w:t>
      </w:r>
      <w:proofErr w:type="spellEnd"/>
      <w:r w:rsidRPr="00D647B6">
        <w:rPr>
          <w:rFonts w:ascii="Times New Roman" w:hAnsi="Times New Roman" w:cs="Times New Roman"/>
          <w:color w:val="000000"/>
          <w:shd w:val="clear" w:color="auto" w:fill="FDFDFD"/>
        </w:rPr>
        <w:t xml:space="preserve"> и </w:t>
      </w:r>
      <w:proofErr w:type="spellStart"/>
      <w:r w:rsidRPr="00D647B6">
        <w:rPr>
          <w:rFonts w:ascii="Times New Roman" w:hAnsi="Times New Roman" w:cs="Times New Roman"/>
          <w:color w:val="000000"/>
          <w:shd w:val="clear" w:color="auto" w:fill="FDFDFD"/>
        </w:rPr>
        <w:t>Bavaria</w:t>
      </w:r>
      <w:proofErr w:type="spellEnd"/>
      <w:r w:rsidRPr="00D647B6">
        <w:rPr>
          <w:rFonts w:ascii="Times New Roman" w:hAnsi="Times New Roman" w:cs="Times New Roman"/>
          <w:color w:val="000000"/>
          <w:shd w:val="clear" w:color="auto" w:fill="FDFDFD"/>
        </w:rPr>
        <w:t xml:space="preserve"> на общую сумму € 273 783 000 за создание картеля на рынке пива в Нидерландах в нарушении Соглашения EC о запрете на картели и другие действия по ограничению рыночных отношений (Статья 81). Решение Комиссии включает группу компаний </w:t>
      </w:r>
      <w:proofErr w:type="spellStart"/>
      <w:r w:rsidRPr="00D647B6">
        <w:rPr>
          <w:rFonts w:ascii="Times New Roman" w:hAnsi="Times New Roman" w:cs="Times New Roman"/>
          <w:color w:val="000000"/>
          <w:shd w:val="clear" w:color="auto" w:fill="FDFDFD"/>
        </w:rPr>
        <w:t>Heineken</w:t>
      </w:r>
      <w:proofErr w:type="spellEnd"/>
      <w:r w:rsidRPr="00D647B6">
        <w:rPr>
          <w:rFonts w:ascii="Times New Roman" w:hAnsi="Times New Roman" w:cs="Times New Roman"/>
          <w:color w:val="000000"/>
          <w:shd w:val="clear" w:color="auto" w:fill="FDFDFD"/>
        </w:rPr>
        <w:t xml:space="preserve">, </w:t>
      </w:r>
      <w:proofErr w:type="spellStart"/>
      <w:r w:rsidRPr="00D647B6">
        <w:rPr>
          <w:rFonts w:ascii="Times New Roman" w:hAnsi="Times New Roman" w:cs="Times New Roman"/>
          <w:color w:val="000000"/>
          <w:shd w:val="clear" w:color="auto" w:fill="FDFDFD"/>
        </w:rPr>
        <w:t>Grolsch</w:t>
      </w:r>
      <w:proofErr w:type="spellEnd"/>
      <w:r w:rsidRPr="00D647B6">
        <w:rPr>
          <w:rFonts w:ascii="Times New Roman" w:hAnsi="Times New Roman" w:cs="Times New Roman"/>
          <w:color w:val="000000"/>
          <w:shd w:val="clear" w:color="auto" w:fill="FDFDFD"/>
        </w:rPr>
        <w:t xml:space="preserve"> и </w:t>
      </w:r>
      <w:proofErr w:type="spellStart"/>
      <w:r w:rsidRPr="00D647B6">
        <w:rPr>
          <w:rFonts w:ascii="Times New Roman" w:hAnsi="Times New Roman" w:cs="Times New Roman"/>
          <w:color w:val="000000"/>
          <w:shd w:val="clear" w:color="auto" w:fill="FDFDFD"/>
        </w:rPr>
        <w:t>Bavaria</w:t>
      </w:r>
      <w:proofErr w:type="spellEnd"/>
      <w:r w:rsidRPr="00D647B6">
        <w:rPr>
          <w:rFonts w:ascii="Times New Roman" w:hAnsi="Times New Roman" w:cs="Times New Roman"/>
          <w:color w:val="000000"/>
          <w:shd w:val="clear" w:color="auto" w:fill="FDFDFD"/>
        </w:rPr>
        <w:t>, вместе с </w:t>
      </w:r>
      <w:proofErr w:type="spellStart"/>
      <w:r w:rsidRPr="00D647B6">
        <w:rPr>
          <w:rFonts w:ascii="Times New Roman" w:hAnsi="Times New Roman" w:cs="Times New Roman"/>
          <w:color w:val="000000"/>
          <w:shd w:val="clear" w:color="auto" w:fill="FDFDFD"/>
        </w:rPr>
        <w:t>InBev</w:t>
      </w:r>
      <w:proofErr w:type="spellEnd"/>
      <w:r w:rsidRPr="00D647B6">
        <w:rPr>
          <w:rFonts w:ascii="Times New Roman" w:hAnsi="Times New Roman" w:cs="Times New Roman"/>
          <w:color w:val="000000"/>
          <w:shd w:val="clear" w:color="auto" w:fill="FDFDFD"/>
        </w:rPr>
        <w:t xml:space="preserve"> группой, которая также участвовала в картеле. Потребление пива в Нидерландах приблизительно составляет </w:t>
      </w:r>
      <w:smartTag w:uri="urn:schemas-microsoft-com:office:smarttags" w:element="metricconverter">
        <w:smartTagPr>
          <w:attr w:name="ProductID" w:val="80 литров"/>
        </w:smartTagPr>
        <w:r w:rsidRPr="00D647B6">
          <w:rPr>
            <w:rFonts w:ascii="Times New Roman" w:hAnsi="Times New Roman" w:cs="Times New Roman"/>
            <w:color w:val="000000"/>
            <w:shd w:val="clear" w:color="auto" w:fill="FDFDFD"/>
          </w:rPr>
          <w:t>80 литров</w:t>
        </w:r>
      </w:smartTag>
      <w:r w:rsidRPr="00D647B6">
        <w:rPr>
          <w:rFonts w:ascii="Times New Roman" w:hAnsi="Times New Roman" w:cs="Times New Roman"/>
          <w:color w:val="000000"/>
          <w:shd w:val="clear" w:color="auto" w:fill="FDFDFD"/>
        </w:rPr>
        <w:t xml:space="preserve"> на душу населения. В период как минимум между 1996 </w:t>
      </w:r>
      <w:r w:rsidRPr="00D647B6">
        <w:rPr>
          <w:rFonts w:ascii="Times New Roman" w:hAnsi="Times New Roman" w:cs="Times New Roman"/>
          <w:color w:val="000000"/>
          <w:shd w:val="clear" w:color="auto" w:fill="FDFDFD"/>
        </w:rPr>
        <w:lastRenderedPageBreak/>
        <w:t xml:space="preserve">и 1999 годами эти четыре пивовара провели многочисленные неофициальные встречи, во время которых они координировали цены и повышение цен на пиво в Нидерландах. </w:t>
      </w:r>
      <w:proofErr w:type="spellStart"/>
      <w:r w:rsidRPr="00D647B6">
        <w:rPr>
          <w:rFonts w:ascii="Times New Roman" w:hAnsi="Times New Roman" w:cs="Times New Roman"/>
          <w:color w:val="000000"/>
          <w:shd w:val="clear" w:color="auto" w:fill="FDFDFD"/>
        </w:rPr>
        <w:t>InBev</w:t>
      </w:r>
      <w:proofErr w:type="spellEnd"/>
      <w:r w:rsidRPr="00D647B6">
        <w:rPr>
          <w:rFonts w:ascii="Times New Roman" w:hAnsi="Times New Roman" w:cs="Times New Roman"/>
          <w:color w:val="000000"/>
          <w:shd w:val="clear" w:color="auto" w:fill="FDFDFD"/>
        </w:rPr>
        <w:t xml:space="preserve"> не был оштрафован, так как предоставил убедительную информацию о картеле в соответствии с программой освобождения от ответственности.</w:t>
      </w:r>
    </w:p>
    <w:p w:rsidR="00C35523" w:rsidRPr="00D647B6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</w:rPr>
      </w:pPr>
      <w:r w:rsidRPr="00D647B6">
        <w:rPr>
          <w:color w:val="000000"/>
          <w:sz w:val="22"/>
          <w:szCs w:val="22"/>
        </w:rPr>
        <w:t xml:space="preserve">После Комиссии, по собственной инициативе раскрыв картель на бельгийском рынке пива, </w:t>
      </w:r>
      <w:proofErr w:type="spellStart"/>
      <w:r w:rsidRPr="00D647B6">
        <w:rPr>
          <w:color w:val="000000"/>
          <w:sz w:val="22"/>
          <w:szCs w:val="22"/>
        </w:rPr>
        <w:t>InBev</w:t>
      </w:r>
      <w:proofErr w:type="spellEnd"/>
      <w:r w:rsidRPr="00D647B6">
        <w:rPr>
          <w:color w:val="000000"/>
          <w:sz w:val="22"/>
          <w:szCs w:val="22"/>
        </w:rPr>
        <w:t xml:space="preserve"> под эгидой программы освобождения от ответственности предоставил информацию о собственном участии в картелях в других европейских странах. Это привело к обыскам пивоваров во Франции, Люксембурге, Италии и Нидерландах. В результате этих расследований были приняты антикартельные решения по Бельгии, Франции и Люксембургу. Итальянское расследование было закрыто без вынесения обвинений.</w:t>
      </w:r>
    </w:p>
    <w:p w:rsidR="00C35523" w:rsidRPr="00D647B6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</w:rPr>
      </w:pPr>
      <w:r w:rsidRPr="00D647B6">
        <w:rPr>
          <w:color w:val="000000"/>
          <w:sz w:val="22"/>
          <w:szCs w:val="22"/>
        </w:rPr>
        <w:t>Доказательства</w:t>
      </w:r>
      <w:r w:rsidRPr="00D647B6">
        <w:rPr>
          <w:color w:val="000000"/>
          <w:sz w:val="22"/>
          <w:szCs w:val="22"/>
          <w:lang w:val="tt-RU"/>
        </w:rPr>
        <w:t>.</w:t>
      </w:r>
      <w:r w:rsidRPr="00D647B6">
        <w:rPr>
          <w:color w:val="000000"/>
          <w:sz w:val="22"/>
          <w:szCs w:val="22"/>
        </w:rPr>
        <w:t xml:space="preserve"> В результате обысков были получены доказательства в виде личных рукописных записей, взятых на неофициальных встречах и содержащие информацию о датах и местах встреч. Полученные доказательства свидетельствовали, что </w:t>
      </w:r>
      <w:proofErr w:type="spellStart"/>
      <w:r w:rsidRPr="00D647B6">
        <w:rPr>
          <w:color w:val="000000"/>
          <w:sz w:val="22"/>
          <w:szCs w:val="22"/>
        </w:rPr>
        <w:t>Heineken</w:t>
      </w:r>
      <w:proofErr w:type="spellEnd"/>
      <w:r w:rsidRPr="00D647B6">
        <w:rPr>
          <w:color w:val="000000"/>
          <w:sz w:val="22"/>
          <w:szCs w:val="22"/>
        </w:rPr>
        <w:t xml:space="preserve">, </w:t>
      </w:r>
      <w:proofErr w:type="spellStart"/>
      <w:r w:rsidRPr="00D647B6">
        <w:rPr>
          <w:color w:val="000000"/>
          <w:sz w:val="22"/>
          <w:szCs w:val="22"/>
        </w:rPr>
        <w:t>InBev</w:t>
      </w:r>
      <w:proofErr w:type="spellEnd"/>
      <w:r w:rsidRPr="00D647B6">
        <w:rPr>
          <w:color w:val="000000"/>
          <w:sz w:val="22"/>
          <w:szCs w:val="22"/>
        </w:rPr>
        <w:t xml:space="preserve">, </w:t>
      </w:r>
      <w:proofErr w:type="spellStart"/>
      <w:r w:rsidRPr="00D647B6">
        <w:rPr>
          <w:color w:val="000000"/>
          <w:sz w:val="22"/>
          <w:szCs w:val="22"/>
        </w:rPr>
        <w:t>Grolsch</w:t>
      </w:r>
      <w:proofErr w:type="spellEnd"/>
      <w:r w:rsidRPr="00D647B6">
        <w:rPr>
          <w:color w:val="000000"/>
          <w:sz w:val="22"/>
          <w:szCs w:val="22"/>
        </w:rPr>
        <w:t xml:space="preserve"> и </w:t>
      </w:r>
      <w:proofErr w:type="spellStart"/>
      <w:r w:rsidRPr="00D647B6">
        <w:rPr>
          <w:color w:val="000000"/>
          <w:sz w:val="22"/>
          <w:szCs w:val="22"/>
        </w:rPr>
        <w:t>Bavaria</w:t>
      </w:r>
      <w:proofErr w:type="spellEnd"/>
      <w:r w:rsidRPr="00D647B6">
        <w:rPr>
          <w:color w:val="000000"/>
          <w:sz w:val="22"/>
          <w:szCs w:val="22"/>
        </w:rPr>
        <w:t xml:space="preserve"> управляли незаконным картелем в Нидерландах. Это также полностью подтверждается корпоративными заявлениями, сделанными </w:t>
      </w:r>
      <w:proofErr w:type="spellStart"/>
      <w:r w:rsidRPr="00D647B6">
        <w:rPr>
          <w:color w:val="000000"/>
          <w:sz w:val="22"/>
          <w:szCs w:val="22"/>
        </w:rPr>
        <w:t>InBev</w:t>
      </w:r>
      <w:proofErr w:type="spellEnd"/>
      <w:r w:rsidRPr="00D647B6">
        <w:rPr>
          <w:color w:val="000000"/>
          <w:sz w:val="22"/>
          <w:szCs w:val="22"/>
        </w:rPr>
        <w:t>.</w:t>
      </w:r>
    </w:p>
    <w:p w:rsidR="00C35523" w:rsidRPr="00D647B6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  <w:lang w:val="tt-RU"/>
        </w:rPr>
      </w:pPr>
      <w:r w:rsidRPr="00D647B6">
        <w:rPr>
          <w:color w:val="000000"/>
          <w:sz w:val="22"/>
          <w:szCs w:val="22"/>
        </w:rPr>
        <w:t>Штрафы</w:t>
      </w:r>
      <w:r w:rsidRPr="00D647B6">
        <w:rPr>
          <w:color w:val="000000"/>
          <w:sz w:val="22"/>
          <w:szCs w:val="22"/>
          <w:lang w:val="tt-RU"/>
        </w:rPr>
        <w:t xml:space="preserve">. </w:t>
      </w:r>
      <w:r w:rsidRPr="00D647B6">
        <w:rPr>
          <w:color w:val="000000"/>
          <w:sz w:val="22"/>
          <w:szCs w:val="22"/>
        </w:rPr>
        <w:t xml:space="preserve">Рассмотренные случаи являются очень серьезным нарушением </w:t>
      </w:r>
      <w:proofErr w:type="spellStart"/>
      <w:r w:rsidRPr="00D647B6">
        <w:rPr>
          <w:color w:val="000000"/>
          <w:sz w:val="22"/>
          <w:szCs w:val="22"/>
        </w:rPr>
        <w:t>антитрастовых</w:t>
      </w:r>
      <w:proofErr w:type="spellEnd"/>
      <w:r w:rsidRPr="00D647B6">
        <w:rPr>
          <w:color w:val="000000"/>
          <w:sz w:val="22"/>
          <w:szCs w:val="22"/>
        </w:rPr>
        <w:t xml:space="preserve"> правил Соглашения EC. Штрафы были рассчитаны с учетом размера рынков, продолжительности деятельности картеля и размера вовлеченных фирм.</w:t>
      </w:r>
    </w:p>
    <w:p w:rsidR="00C35523" w:rsidRPr="00D647B6" w:rsidRDefault="00C35523" w:rsidP="00C35523">
      <w:pPr>
        <w:rPr>
          <w:rFonts w:ascii="Times New Roman" w:hAnsi="Times New Roman" w:cs="Times New Roman"/>
        </w:rPr>
      </w:pPr>
      <w:r w:rsidRPr="00D647B6">
        <w:rPr>
          <w:rFonts w:ascii="Times New Roman" w:hAnsi="Times New Roman" w:cs="Times New Roman"/>
          <w:lang w:val="tt-RU"/>
        </w:rPr>
        <w:t xml:space="preserve">2) </w:t>
      </w:r>
      <w:r w:rsidRPr="00D647B6">
        <w:rPr>
          <w:rFonts w:ascii="Times New Roman" w:hAnsi="Times New Roman" w:cs="Times New Roman"/>
        </w:rPr>
        <w:t>1. В случае с видеокассетами программа не использовалась</w:t>
      </w:r>
    </w:p>
    <w:p w:rsidR="00C35523" w:rsidRPr="00D647B6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</w:rPr>
      </w:pPr>
      <w:r w:rsidRPr="00D647B6">
        <w:rPr>
          <w:sz w:val="22"/>
          <w:szCs w:val="22"/>
        </w:rPr>
        <w:t xml:space="preserve">2. Во втором случае в Нидерландах </w:t>
      </w:r>
      <w:r w:rsidRPr="00D647B6">
        <w:rPr>
          <w:color w:val="000000"/>
          <w:sz w:val="22"/>
          <w:szCs w:val="22"/>
        </w:rPr>
        <w:t>Комиссия признает, что расследование в данном случае неоправданно затянулось, и, начиная с обысков, продлилось свыше семи лет. По этим причинам размер штрафов был уменьшен на € 100 000.</w:t>
      </w:r>
    </w:p>
    <w:p w:rsidR="00C35523" w:rsidRPr="00D647B6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</w:rPr>
      </w:pPr>
      <w:r w:rsidRPr="00D647B6">
        <w:rPr>
          <w:color w:val="000000"/>
          <w:sz w:val="22"/>
          <w:szCs w:val="22"/>
        </w:rPr>
        <w:t xml:space="preserve"> (%) Уменьшение штрафа в соответствии с Уведомлением о снисхождении</w:t>
      </w:r>
    </w:p>
    <w:p w:rsidR="00C35523" w:rsidRPr="00D647B6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  <w:lang w:val="tt-RU"/>
        </w:rPr>
      </w:pPr>
      <w:r w:rsidRPr="00D647B6">
        <w:rPr>
          <w:color w:val="000000"/>
          <w:sz w:val="22"/>
          <w:szCs w:val="22"/>
        </w:rPr>
        <w:t>(€) Особые вычеты (</w:t>
      </w:r>
      <w:proofErr w:type="spellStart"/>
      <w:r w:rsidRPr="00D647B6">
        <w:rPr>
          <w:color w:val="000000"/>
          <w:sz w:val="22"/>
          <w:szCs w:val="22"/>
        </w:rPr>
        <w:t>euros</w:t>
      </w:r>
      <w:proofErr w:type="spellEnd"/>
      <w:r w:rsidRPr="00D647B6">
        <w:rPr>
          <w:color w:val="000000"/>
          <w:sz w:val="22"/>
          <w:szCs w:val="22"/>
        </w:rPr>
        <w:t>) Штраф (</w:t>
      </w:r>
      <w:proofErr w:type="spellStart"/>
      <w:r w:rsidRPr="00D647B6">
        <w:rPr>
          <w:color w:val="000000"/>
          <w:sz w:val="22"/>
          <w:szCs w:val="22"/>
        </w:rPr>
        <w:t>euros</w:t>
      </w:r>
      <w:proofErr w:type="spellEnd"/>
      <w:r w:rsidRPr="00D647B6">
        <w:rPr>
          <w:color w:val="000000"/>
          <w:sz w:val="22"/>
          <w:szCs w:val="22"/>
        </w:rPr>
        <w:t xml:space="preserve">) </w:t>
      </w:r>
      <w:proofErr w:type="spellStart"/>
      <w:r w:rsidRPr="00D647B6">
        <w:rPr>
          <w:color w:val="000000"/>
          <w:sz w:val="22"/>
          <w:szCs w:val="22"/>
        </w:rPr>
        <w:t>Heineken</w:t>
      </w:r>
      <w:proofErr w:type="spellEnd"/>
      <w:r w:rsidRPr="00D647B6">
        <w:rPr>
          <w:color w:val="000000"/>
          <w:sz w:val="22"/>
          <w:szCs w:val="22"/>
        </w:rPr>
        <w:t> NV (NL) &amp;</w:t>
      </w:r>
      <w:proofErr w:type="spellStart"/>
      <w:r w:rsidRPr="00D647B6">
        <w:rPr>
          <w:color w:val="000000"/>
          <w:sz w:val="22"/>
          <w:szCs w:val="22"/>
        </w:rPr>
        <w:t>HeinekenNederland</w:t>
      </w:r>
      <w:proofErr w:type="spellEnd"/>
      <w:r w:rsidRPr="00D647B6">
        <w:rPr>
          <w:color w:val="000000"/>
          <w:sz w:val="22"/>
          <w:szCs w:val="22"/>
        </w:rPr>
        <w:t xml:space="preserve"> BV (NL)(*) 0 0 100 000 219 275 000 </w:t>
      </w:r>
      <w:proofErr w:type="spellStart"/>
      <w:r w:rsidRPr="00D647B6">
        <w:rPr>
          <w:color w:val="000000"/>
          <w:sz w:val="22"/>
          <w:szCs w:val="22"/>
        </w:rPr>
        <w:t>InBev</w:t>
      </w:r>
      <w:proofErr w:type="spellEnd"/>
      <w:r w:rsidRPr="00D647B6">
        <w:rPr>
          <w:color w:val="000000"/>
          <w:sz w:val="22"/>
          <w:szCs w:val="22"/>
        </w:rPr>
        <w:t> NV (B) &amp;</w:t>
      </w:r>
      <w:proofErr w:type="spellStart"/>
      <w:r w:rsidRPr="00D647B6">
        <w:rPr>
          <w:color w:val="000000"/>
          <w:sz w:val="22"/>
          <w:szCs w:val="22"/>
        </w:rPr>
        <w:t>InBevNederland</w:t>
      </w:r>
      <w:proofErr w:type="spellEnd"/>
      <w:r w:rsidRPr="00D647B6">
        <w:rPr>
          <w:color w:val="000000"/>
          <w:sz w:val="22"/>
          <w:szCs w:val="22"/>
        </w:rPr>
        <w:t xml:space="preserve"> NV (NL)(*) 100 84 375 000 0 </w:t>
      </w:r>
      <w:proofErr w:type="spellStart"/>
      <w:r w:rsidRPr="00D647B6">
        <w:rPr>
          <w:color w:val="000000"/>
          <w:sz w:val="22"/>
          <w:szCs w:val="22"/>
        </w:rPr>
        <w:t>0</w:t>
      </w:r>
      <w:proofErr w:type="spellEnd"/>
      <w:r w:rsidRPr="00D647B6">
        <w:rPr>
          <w:color w:val="000000"/>
          <w:sz w:val="22"/>
          <w:szCs w:val="22"/>
        </w:rPr>
        <w:t xml:space="preserve"> </w:t>
      </w:r>
      <w:proofErr w:type="spellStart"/>
      <w:r w:rsidRPr="00D647B6">
        <w:rPr>
          <w:color w:val="000000"/>
          <w:sz w:val="22"/>
          <w:szCs w:val="22"/>
        </w:rPr>
        <w:t>Grolsch</w:t>
      </w:r>
      <w:proofErr w:type="spellEnd"/>
      <w:r w:rsidRPr="00D647B6">
        <w:rPr>
          <w:color w:val="000000"/>
          <w:sz w:val="22"/>
          <w:szCs w:val="22"/>
        </w:rPr>
        <w:t xml:space="preserve"> NV (NL) 0 0 100 000 31 658 000 </w:t>
      </w:r>
      <w:proofErr w:type="spellStart"/>
      <w:r w:rsidRPr="00D647B6">
        <w:rPr>
          <w:color w:val="000000"/>
          <w:sz w:val="22"/>
          <w:szCs w:val="22"/>
        </w:rPr>
        <w:t>Bavaria</w:t>
      </w:r>
      <w:proofErr w:type="spellEnd"/>
      <w:r w:rsidRPr="00D647B6">
        <w:rPr>
          <w:color w:val="000000"/>
          <w:sz w:val="22"/>
          <w:szCs w:val="22"/>
        </w:rPr>
        <w:t> NV (NL) 0 0 100 000 22 850 000 Итого 273 783 000 (*) Совместная и индивидуальная ответственность Действия в случае убытков Любой человек или фирма, которых затронуло анти-конкурентное поведение как описано в этом деле, могут вынести вопрос на рассмотрение судов Государств — членов и истребовать убытки, представляя элементы опубликованного решения как доказательство, что поведение имело место и было незаконно. Несмотря на то, что Комиссия оштрафовала заинтересованные компании, убытки можно востребовать без уменьшения из-за штрафа Комиссии.</w:t>
      </w:r>
    </w:p>
    <w:p w:rsidR="00C35523" w:rsidRPr="00D647B6" w:rsidRDefault="00C35523" w:rsidP="00C35523">
      <w:pPr>
        <w:pStyle w:val="a3"/>
        <w:numPr>
          <w:ilvl w:val="1"/>
          <w:numId w:val="1"/>
        </w:numPr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  <w:lang w:val="tt-RU"/>
        </w:rPr>
      </w:pPr>
      <w:r w:rsidRPr="00D647B6">
        <w:rPr>
          <w:color w:val="000000"/>
          <w:sz w:val="22"/>
          <w:szCs w:val="22"/>
        </w:rPr>
        <w:t xml:space="preserve">Повышение цены реализации продукции. Это наиболее универсальное последствие, сопровождающее создание практически любого картеля. Часто именно оно выводит отрасль из убытков в зону прибыльности . К тому же картели часто создаются для прекращения разрушительных ценовых войн. Даже если сложившиеся цены грозят разорить всех, поднять </w:t>
      </w:r>
      <w:r w:rsidRPr="00D647B6">
        <w:rPr>
          <w:color w:val="000000"/>
          <w:sz w:val="22"/>
          <w:szCs w:val="22"/>
        </w:rPr>
        <w:lastRenderedPageBreak/>
        <w:t>их в отдельности не может ни одна из фирм. Стоит кому-то сделать такую попытку, и покупатель переключится на продукцию конкурентов, что дополнительно ухудшит и без того тяжелое положение рискнувшей повысить цены фирмы. Выход состоит в согласованном повышении цен всеми основными производителями. А это первый шаг к картелю.</w:t>
      </w:r>
    </w:p>
    <w:p w:rsidR="00C35523" w:rsidRPr="00D647B6" w:rsidRDefault="00C35523" w:rsidP="00C35523">
      <w:pPr>
        <w:pStyle w:val="a3"/>
        <w:numPr>
          <w:ilvl w:val="0"/>
          <w:numId w:val="2"/>
        </w:numPr>
        <w:shd w:val="clear" w:color="auto" w:fill="FDFDFD"/>
        <w:spacing w:before="240" w:beforeAutospacing="0" w:after="240" w:afterAutospacing="0" w:line="360" w:lineRule="atLeast"/>
        <w:rPr>
          <w:color w:val="000000"/>
          <w:sz w:val="22"/>
          <w:szCs w:val="22"/>
          <w:lang w:val="tt-RU"/>
        </w:rPr>
      </w:pPr>
      <w:r w:rsidRPr="00D647B6">
        <w:rPr>
          <w:color w:val="000000"/>
          <w:sz w:val="22"/>
          <w:szCs w:val="22"/>
        </w:rPr>
        <w:t xml:space="preserve">Закрепление некоторых сегментов рынка под монопольным контролем. Раздел рынка ведет к тому, что фирма становится </w:t>
      </w:r>
      <w:proofErr w:type="spellStart"/>
      <w:r w:rsidRPr="00D647B6">
        <w:rPr>
          <w:color w:val="000000"/>
          <w:sz w:val="22"/>
          <w:szCs w:val="22"/>
        </w:rPr>
        <w:t>чистыи</w:t>
      </w:r>
      <w:proofErr w:type="spellEnd"/>
      <w:r w:rsidRPr="00D647B6">
        <w:rPr>
          <w:color w:val="000000"/>
          <w:sz w:val="22"/>
          <w:szCs w:val="22"/>
        </w:rPr>
        <w:t xml:space="preserve"> монополистом в своем сегменте и может там диктовать собственную волю безо всякой оглядки на конкурентов. Помимо наиболее известного территориального раздела (например, по договору московский рынок обслуживает одна фирма, петербургский – другая) широко практикуется раздел по продуктам (члены картеля на взаимной основе предоставляют друг другу исключительные права на выпуск определенных товаров). Встречаются и договоры о разделе крупных клиентов (перекачивающие станции для «Газпрома» поставляет одна фирма, для «</w:t>
      </w:r>
      <w:proofErr w:type="spellStart"/>
      <w:r w:rsidRPr="00D647B6">
        <w:rPr>
          <w:color w:val="000000"/>
          <w:sz w:val="22"/>
          <w:szCs w:val="22"/>
        </w:rPr>
        <w:t>Транснефти</w:t>
      </w:r>
      <w:proofErr w:type="spellEnd"/>
      <w:r w:rsidRPr="00D647B6">
        <w:rPr>
          <w:color w:val="000000"/>
          <w:sz w:val="22"/>
          <w:szCs w:val="22"/>
        </w:rPr>
        <w:t>» - вторая). В перспективном плане может осуществляться раздел направлений научных исследований, что годы спустя становится надежной основой продуктового раздела.</w:t>
      </w:r>
    </w:p>
    <w:p w:rsidR="00C35523" w:rsidRPr="00D647B6" w:rsidRDefault="00C35523" w:rsidP="00C35523">
      <w:pPr>
        <w:pStyle w:val="a4"/>
        <w:numPr>
          <w:ilvl w:val="0"/>
          <w:numId w:val="2"/>
        </w:numPr>
        <w:spacing w:before="100" w:beforeAutospacing="1" w:after="24" w:line="360" w:lineRule="atLeast"/>
        <w:rPr>
          <w:rFonts w:ascii="Times New Roman" w:hAnsi="Times New Roman" w:cs="Times New Roman"/>
          <w:color w:val="000000"/>
        </w:rPr>
      </w:pPr>
      <w:r w:rsidRPr="00D647B6">
        <w:rPr>
          <w:rFonts w:ascii="Times New Roman" w:hAnsi="Times New Roman" w:cs="Times New Roman"/>
          <w:color w:val="000000"/>
        </w:rPr>
        <w:t>Дезинформация потребителей (имитация конкуренции). Члены картеля обычно скрывают от потребителей существование сговора. В итоге, например, на тендер по закурке оборудования может поступить шесть якобы независимых заявок с предложениями от разных фирм – членов картеля. На деле же пять из них будут специально содержать невыгодные предложения, чтобы последняя (чуть лучшая) показалась приемлемой, хотя в действительности тоже является грабительской. Точно так же для создания иллюзии выбора на рынке, отданном в монопольное пользование одному участнику, могут продаваться продукты других членов картеля, но по заведомо завышенным ценам.</w:t>
      </w:r>
    </w:p>
    <w:p w:rsidR="00C35523" w:rsidRPr="00D647B6" w:rsidRDefault="00C35523" w:rsidP="00C35523">
      <w:pPr>
        <w:numPr>
          <w:ilvl w:val="0"/>
          <w:numId w:val="2"/>
        </w:numPr>
        <w:spacing w:before="100" w:beforeAutospacing="1" w:after="24" w:line="360" w:lineRule="atLeast"/>
        <w:ind w:left="877"/>
        <w:rPr>
          <w:rFonts w:ascii="Times New Roman" w:hAnsi="Times New Roman" w:cs="Times New Roman"/>
          <w:color w:val="000000"/>
        </w:rPr>
      </w:pPr>
      <w:r w:rsidRPr="00D647B6">
        <w:rPr>
          <w:rFonts w:ascii="Times New Roman" w:hAnsi="Times New Roman" w:cs="Times New Roman"/>
          <w:color w:val="000000"/>
        </w:rPr>
        <w:t>Совместная борьба с аутсайдерами. Члены картеля могут совместно препятствовать проникновению на рынок фирм-новичков. Для этого при появлении опасности один из участников может назначать сверхнизкие («боевые») цены, чтобы вытеснить аутсайдера (так называют не входящую в картель фирму). Другие же члены картеля в дальнейшем тем или иным способом компенсируют расходы боровшейся с аутсайдером фирмы.</w:t>
      </w:r>
    </w:p>
    <w:p w:rsidR="00C35523" w:rsidRDefault="00C35523" w:rsidP="00C35523">
      <w:pPr>
        <w:pStyle w:val="a3"/>
        <w:shd w:val="clear" w:color="auto" w:fill="FDFDFD"/>
        <w:spacing w:before="240" w:beforeAutospacing="0" w:after="240" w:afterAutospacing="0" w:line="360" w:lineRule="atLeast"/>
        <w:rPr>
          <w:rFonts w:cs="Arial"/>
          <w:color w:val="000000"/>
          <w:sz w:val="28"/>
          <w:szCs w:val="28"/>
          <w:lang w:val="tt-RU"/>
        </w:rPr>
      </w:pPr>
    </w:p>
    <w:p w:rsidR="007E3E98" w:rsidRPr="00C35523" w:rsidRDefault="007E3E98">
      <w:pPr>
        <w:rPr>
          <w:lang w:val="tt-RU"/>
        </w:rPr>
      </w:pPr>
    </w:p>
    <w:sectPr w:rsidR="007E3E98" w:rsidRPr="00C35523" w:rsidSect="003A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A73"/>
    <w:multiLevelType w:val="multilevel"/>
    <w:tmpl w:val="4F6420F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%2."/>
      <w:lvlJc w:val="left"/>
      <w:pPr>
        <w:ind w:left="360" w:hanging="360"/>
      </w:pPr>
    </w:lvl>
    <w:lvl w:ilvl="2">
      <w:start w:val="1"/>
      <w:numFmt w:val="decimal"/>
      <w:lvlText w:val="%1)%2.%3."/>
      <w:lvlJc w:val="left"/>
      <w:pPr>
        <w:ind w:left="720" w:hanging="720"/>
      </w:pPr>
    </w:lvl>
    <w:lvl w:ilvl="3">
      <w:start w:val="1"/>
      <w:numFmt w:val="decimal"/>
      <w:lvlText w:val="%1)%2.%3.%4."/>
      <w:lvlJc w:val="left"/>
      <w:pPr>
        <w:ind w:left="720" w:hanging="720"/>
      </w:pPr>
    </w:lvl>
    <w:lvl w:ilvl="4">
      <w:start w:val="1"/>
      <w:numFmt w:val="decimal"/>
      <w:lvlText w:val="%1)%2.%3.%4.%5."/>
      <w:lvlJc w:val="left"/>
      <w:pPr>
        <w:ind w:left="1080" w:hanging="1080"/>
      </w:pPr>
    </w:lvl>
    <w:lvl w:ilvl="5">
      <w:start w:val="1"/>
      <w:numFmt w:val="decimal"/>
      <w:lvlText w:val="%1)%2.%3.%4.%5.%6."/>
      <w:lvlJc w:val="left"/>
      <w:pPr>
        <w:ind w:left="1080" w:hanging="1080"/>
      </w:pPr>
    </w:lvl>
    <w:lvl w:ilvl="6">
      <w:start w:val="1"/>
      <w:numFmt w:val="decimal"/>
      <w:lvlText w:val="%1)%2.%3.%4.%5.%6.%7."/>
      <w:lvlJc w:val="left"/>
      <w:pPr>
        <w:ind w:left="1080" w:hanging="1080"/>
      </w:pPr>
    </w:lvl>
    <w:lvl w:ilvl="7">
      <w:start w:val="1"/>
      <w:numFmt w:val="decimal"/>
      <w:lvlText w:val="%1)%2.%3.%4.%5.%6.%7.%8."/>
      <w:lvlJc w:val="left"/>
      <w:pPr>
        <w:ind w:left="1440" w:hanging="1440"/>
      </w:pPr>
    </w:lvl>
    <w:lvl w:ilvl="8">
      <w:start w:val="1"/>
      <w:numFmt w:val="decimal"/>
      <w:lvlText w:val="%1)%2.%3.%4.%5.%6.%7.%8.%9."/>
      <w:lvlJc w:val="left"/>
      <w:pPr>
        <w:ind w:left="1440" w:hanging="1440"/>
      </w:pPr>
    </w:lvl>
  </w:abstractNum>
  <w:abstractNum w:abstractNumId="1">
    <w:nsid w:val="38DC151A"/>
    <w:multiLevelType w:val="hybridMultilevel"/>
    <w:tmpl w:val="EAF6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5618D"/>
    <w:multiLevelType w:val="hybridMultilevel"/>
    <w:tmpl w:val="4260AC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B8A"/>
    <w:rsid w:val="003A07D6"/>
    <w:rsid w:val="007E3E98"/>
    <w:rsid w:val="008306D4"/>
    <w:rsid w:val="00C35523"/>
    <w:rsid w:val="00D647B6"/>
    <w:rsid w:val="00F1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5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HP</cp:lastModifiedBy>
  <cp:revision>4</cp:revision>
  <dcterms:created xsi:type="dcterms:W3CDTF">2020-03-22T10:34:00Z</dcterms:created>
  <dcterms:modified xsi:type="dcterms:W3CDTF">2020-03-23T10:24:00Z</dcterms:modified>
</cp:coreProperties>
</file>