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90" w:rsidRDefault="00056F90" w:rsidP="00056F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F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КЕЙС №3</w:t>
      </w:r>
    </w:p>
    <w:p w:rsidR="00056F90" w:rsidRPr="00056F90" w:rsidRDefault="00056F90" w:rsidP="00056F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056F90" w:rsidRPr="00056F90" w:rsidRDefault="00056F90" w:rsidP="0005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антикартельных дел в Европейской комиссии проведите, отвечая на следующие вопросы:</w:t>
      </w:r>
    </w:p>
    <w:p w:rsidR="00056F90" w:rsidRPr="00056F90" w:rsidRDefault="00056F90" w:rsidP="0005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Выберите случаи, по которым вынесено окончательное решение о наложении санкций (</w:t>
      </w:r>
      <w:proofErr w:type="spellStart"/>
      <w:r w:rsidRPr="00056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fines</w:t>
      </w:r>
      <w:proofErr w:type="spellEnd"/>
      <w:r w:rsidRPr="00056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056F90" w:rsidRPr="00056F90" w:rsidRDefault="00056F90" w:rsidP="0005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Соглашения между участниками рынка, признаются нелегальными </w:t>
      </w:r>
      <w:r w:rsidRPr="00056F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per se</w:t>
      </w:r>
      <w:r w:rsidRPr="00056F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(по букве закона) в законодательстве большинства стран</w:t>
      </w:r>
      <w:r w:rsidRPr="00056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56F90" w:rsidRPr="00056F90" w:rsidRDefault="00056F90" w:rsidP="00056F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фиксирования цены (</w:t>
      </w:r>
      <w:r w:rsidRPr="00056F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price</w:t>
      </w:r>
      <w:r w:rsidRPr="00056F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</w:t>
      </w:r>
      <w:r w:rsidRPr="00056F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fixing</w:t>
      </w:r>
      <w:r w:rsidRPr="00056F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).</w:t>
      </w:r>
      <w:r w:rsidRPr="00056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Является самым жестким нарушением конкурентных правил; Нарушение заключается в повышении цены выше конкурентного уровня с целью получения большей прибыли в условиях картеля.</w:t>
      </w:r>
    </w:p>
    <w:p w:rsidR="00056F90" w:rsidRPr="00056F90" w:rsidRDefault="00056F90" w:rsidP="00056F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разделение рынка (</w:t>
      </w:r>
      <w:r w:rsidRPr="00056F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market sharing</w:t>
      </w:r>
      <w:r w:rsidRPr="00056F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);</w:t>
      </w:r>
      <w:r w:rsidRPr="00056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Такое </w:t>
      </w:r>
      <w:r w:rsidRPr="00056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нарушение позволяет участникам </w:t>
      </w:r>
      <w:r w:rsidRPr="00056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картеля разбить рынок на разные группы потребителей или географические зоны с целью закрепления за каждой фирмой определенной доли рынка</w:t>
      </w:r>
    </w:p>
    <w:p w:rsidR="00056F90" w:rsidRPr="00056F90" w:rsidRDefault="00056F90" w:rsidP="0005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Ответ: </w:t>
      </w:r>
    </w:p>
    <w:p w:rsidR="00056F90" w:rsidRPr="00056F90" w:rsidRDefault="00056F90" w:rsidP="00056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Решение Комиссии по делу производителей профессиональных видеокассет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Антитраст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: Штрафы Комиссии по делу производителей профессиональных видеокассет на сумму свыше €74 миллионов за создание картеля по фиксированию цен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Европейская комиссия наложила штрафы, всего на сумму 74 790 000€, на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Sony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Fuji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Maxell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ограничению рыночных отношений (Статья 81). В период между 1999 и 2002 годами,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Sony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Fuji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Maxell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контролировали цены как в плане роста, так и во всех остальных отношениях посредством ряда регулярных встреч и других незаконных контактов. Штраф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Sony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увеличен на 30% за препятствия работе Комиссии во время локальных проверок его помещений. Штрафы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Fuji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Maxell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уменьшены на 40% и 20% соответственно, потому что они сотрудничали с расследованием в соответствии с программой освобождения от ответственности (2002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Leniency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Notice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). Однако в данном случае освобождения от ответственности не было. Для расчета штрафов в данном деле Комиссия впервые применила новое Руководство 2006 (см. IP/06/857 и MEMO/06/256).</w:t>
      </w:r>
    </w:p>
    <w:p w:rsidR="00056F90" w:rsidRPr="00056F90" w:rsidRDefault="00056F90" w:rsidP="00056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Комиссар ЕС по вопросам конкуренции Нели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Крес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Neelie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Kroes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) сказала: «Это решение содержит два предупреждения компаниям, участвующим в картельной деятельности: во-первых - Комиссия может эффективно преследовать картели по суду даже без соглашения об освобождении от ответственности, и во-вторых, препятствия в антимон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опольном расследовании Комиссии 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ведут к серьезным штрафам.»</w:t>
      </w:r>
    </w:p>
    <w:p w:rsidR="00056F90" w:rsidRPr="00056F90" w:rsidRDefault="00056F90" w:rsidP="00056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начала расследование по собственной инициативе с обысков, выполненных в помещениях европейских филиалов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Sony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Fuji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Maxell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мае 2002. Обыски оказались особенно успешными, поскольку во время них были обнаружены обширные доказательства деятельности картеля. Однако, в нарушении обязательств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Sony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содействии, служащий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Sony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отказался отвечать на устные вопросы, заданные инспекторами Комиссии, в то время как другой служащий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Sony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уличен в измельчении документов во время осмотра.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Fuji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и, позднее,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Maxell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сотрудничали с Комиссией и представили дополнительные доказательства.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Sony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признавал его причастность после по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лучения Заявления протеста(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см.MEMO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/07/109).</w:t>
      </w:r>
    </w:p>
    <w:p w:rsidR="00056F90" w:rsidRPr="00056F90" w:rsidRDefault="00056F90" w:rsidP="00056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Картель</w:t>
      </w:r>
    </w:p>
    <w:p w:rsidR="00056F90" w:rsidRPr="00056F90" w:rsidRDefault="00056F90" w:rsidP="00056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Картель охватил два наиболее популярных во время нарушения профессиональных формата видеокассет: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Betacam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 и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Digital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Betacam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, ежегодные продажи которых в 2001 составили порядка €115 миллионов на территории Европейской Экономической зоны (EEA). Основными покупателями профессиональных видеокассет являются телестанции и независимые производители телевизионных программ и рекламных роликов.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Sony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Fuji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Maxell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, с объединенной долей больше чем 85% рынка профессиональных видеокассет, организовали три успешных раунда увеличения цены и стремились стабилизировать цены всякий раз, когда увеличение не было возможно. Они также регулярно контролировали выполнение ценовых соглашений.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Имеются доказательства, в которых подробно описываются одиннадцать встреч, во время которых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Sony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Fuji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Maxell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обсуждали и согласовывали цены и/или обменивались важной коммерческой информацией, а также постоянные контакты с целью контроля выполнения их картельных соглашений.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Штрафы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Это – первое антимонопольное решение Комиссии, в котором использовано Руководство по расчету штрафов 2006 (см. IP/06/857 и MEMO/06/256). Благодаря новому методу, штрафы лучше отражают полное экономическое значение нарушения, а также доли каждой вовлеченной компании.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и месторасположение ответчика Уменьшение штрафа в соответствии с Уведомлением о снисхождении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(%) Уменьшение штрафа в соответствии с Уведомлением о снисхождении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6F90" w:rsidRPr="00056F90" w:rsidRDefault="00056F90" w:rsidP="00056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(€) Штраф*</w:t>
      </w:r>
    </w:p>
    <w:p w:rsidR="00056F90" w:rsidRPr="00056F90" w:rsidRDefault="00056F90" w:rsidP="0005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(€)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Sony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(Япония)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None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None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47 190 000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Fuji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(Япония) 40% 8 800 000 13 200 000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Maxell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(Япония) 20% 3 600 000 14 400 000 Итого 74 790 000 (*) Юридические лица в качестве ответчиков могут быть привлечены совместно и по отдельности по наложенным штрафам целиком или частично.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Действия в случае убытков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Любой человек или фирма, которых затронуло анти-конкурентное поведение как описано в этом деле, могут вынести вопрос на рассмотрение судов Государств - членов и истребовать убытки, представляя элементы опубликованного решения как доказательство, что поведение имело место и было незаконно. Несмотря на то, что Комиссия оштрафовала заинтересованные компании, убытки можно востребовать без уменьшения из-за штрафа Комиссии.</w:t>
      </w:r>
    </w:p>
    <w:p w:rsidR="00056F90" w:rsidRPr="00056F90" w:rsidRDefault="00056F90" w:rsidP="0005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Использовалась ли в ходе дела программа освобождения от ответственности (</w:t>
      </w:r>
      <w:r w:rsidRPr="00056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Leniency Program</w:t>
      </w:r>
      <w:r w:rsidRPr="00056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)? Оцените последствия применения </w:t>
      </w:r>
      <w:r w:rsidRPr="00056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Leniency Program</w:t>
      </w:r>
      <w:r w:rsidRPr="00056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картель.</w:t>
      </w:r>
    </w:p>
    <w:p w:rsidR="00056F90" w:rsidRPr="00056F90" w:rsidRDefault="00056F90" w:rsidP="0005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Ответ:</w:t>
      </w:r>
    </w:p>
    <w:p w:rsidR="00056F90" w:rsidRPr="00056F90" w:rsidRDefault="00056F90" w:rsidP="0005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использовались </w:t>
      </w:r>
    </w:p>
    <w:p w:rsidR="00056F90" w:rsidRPr="00056F90" w:rsidRDefault="00056F90" w:rsidP="0005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56F90" w:rsidRPr="00056F90" w:rsidRDefault="00056F90" w:rsidP="0005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056F90" w:rsidRPr="00056F90" w:rsidRDefault="00056F90" w:rsidP="0005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Ответ: </w:t>
      </w:r>
    </w:p>
    <w:p w:rsidR="00056F90" w:rsidRPr="00056F90" w:rsidRDefault="00056F90" w:rsidP="00056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настройки программы ослабления наказания в сфере </w:t>
      </w:r>
      <w:proofErr w:type="spellStart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антитраста</w:t>
      </w:r>
      <w:proofErr w:type="spellEnd"/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значение не только само по себе (как имеющее антикартельный эффект), но и как важный пример разработки программы деятельного раскаяния, применимой для других отраслей законодательства в свете поиска наилучшего из возможных сочетаний ошибок I и II рода.</w:t>
      </w:r>
    </w:p>
    <w:p w:rsidR="00056F90" w:rsidRPr="00056F90" w:rsidRDefault="00056F90" w:rsidP="0005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картелей редко обсуждается вопрос о применении правила взвешенного подхода в отличие от запрета согласно букве закона. Вместе с тем это обстоятельство не дает оснований считать, что для экономического анализа, выходящего за рамки изучения эффектов соглашений, ограничивающих конкуренцию, нет места. В значительной мере это обусловлено необходимостью ослабления множества предпосылок — как явных, так и в еще большей степени имплицитных, — которые в исследованиях, посвященных проблематике создания и поддержания картелей, оставались без внимания. Такая ситуация формировала избыточно упрощенную картину и создавала благоприятную почву в первую очередь для ошибок I рода. Кроме того, реализация самого принципа запрета согласно букве закона в чистом виде проблематична ввиду необходимости установления факта соблюдения ряда условий, требующихся для квалификации взаимодействия участников рынка в терминах картеля. Одним из принципиальных как в теоретическом, так и практическом плане вопросов является определение оснований правовой квалификации различных эпизодов взаимодействия между участниками рынка как картеля. Для этого особое значение имеют результаты экономического анализа взаимодействия между продавцами, выступающие в качестве основания для установления 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и/или подтверждения юридических фактов. В этой связи перспективным является исследование картелей как гибридных форм институциональных соглашений, в которых коллективная адаптация не только совмещается с сохранением распределенных конечных прав и прав на остаточный доход в условиях неполных контрактов, но и выступает как частичный заменитель санкций, основанных на четкой и детальной спецификации правил функционирования картеля. Такой подход позволяет отличить работоспособный картель от фикции, а также полезный гибрид — от опасного для конкуренции и обеспечения динамической эффек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тивности. Он позволяет внести бо</w:t>
      </w:r>
      <w:r w:rsidRPr="00056F90">
        <w:rPr>
          <w:rFonts w:ascii="Times New Roman" w:hAnsi="Times New Roman" w:cs="Times New Roman"/>
          <w:color w:val="000000" w:themeColor="text1"/>
          <w:sz w:val="24"/>
          <w:szCs w:val="24"/>
        </w:rPr>
        <w:t>льшую ясность в определение множества допустимого для поиска фирмами конкурентных преимуществ</w:t>
      </w:r>
    </w:p>
    <w:p w:rsidR="00DC2AD9" w:rsidRPr="00056F90" w:rsidRDefault="00DC2AD9" w:rsidP="00056F90">
      <w:pPr>
        <w:spacing w:after="0" w:line="240" w:lineRule="auto"/>
        <w:ind w:firstLine="709"/>
        <w:rPr>
          <w:color w:val="000000" w:themeColor="text1"/>
        </w:rPr>
      </w:pPr>
    </w:p>
    <w:sectPr w:rsidR="00DC2AD9" w:rsidRPr="0005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12F78"/>
    <w:multiLevelType w:val="multilevel"/>
    <w:tmpl w:val="88B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90"/>
    <w:rsid w:val="00056F90"/>
    <w:rsid w:val="00D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CAE96-5036-4723-819F-494797AB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1</cp:revision>
  <dcterms:created xsi:type="dcterms:W3CDTF">2020-06-29T08:02:00Z</dcterms:created>
  <dcterms:modified xsi:type="dcterms:W3CDTF">2020-06-29T08:06:00Z</dcterms:modified>
</cp:coreProperties>
</file>