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A2" w:rsidRPr="00BC40A2" w:rsidRDefault="00BC40A2" w:rsidP="00BC40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0A2">
        <w:rPr>
          <w:rFonts w:ascii="Times New Roman" w:hAnsi="Times New Roman" w:cs="Times New Roman"/>
          <w:b/>
          <w:sz w:val="28"/>
          <w:szCs w:val="28"/>
        </w:rPr>
        <w:t>КЕЙС №3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fines</w:t>
      </w:r>
      <w:proofErr w:type="spellEnd"/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Соглашения между участниками рынка, признаются нелегальными </w:t>
      </w: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per se</w:t>
      </w: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(по букве закона) в законодательстве большинства стран</w:t>
      </w: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C40A2" w:rsidRPr="00BC40A2" w:rsidRDefault="00BC40A2" w:rsidP="00BC40A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фиксирования цены (</w:t>
      </w: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price</w:t>
      </w: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fixing</w:t>
      </w: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BC40A2" w:rsidRPr="00BC40A2" w:rsidRDefault="00BC40A2" w:rsidP="00BC40A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азделение рынка (</w:t>
      </w: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market sharing</w:t>
      </w:r>
      <w:r w:rsidRPr="00BC40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);</w:t>
      </w: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Такое нарушение позволяет участникам  картеля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BC40A2" w:rsidRPr="00BC40A2" w:rsidRDefault="00BC40A2" w:rsidP="00BC40A2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</w:t>
      </w:r>
    </w:p>
    <w:p w:rsidR="00BC40A2" w:rsidRPr="00BC40A2" w:rsidRDefault="00BC40A2" w:rsidP="00BC40A2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hAnsi="Times New Roman" w:cs="Times New Roman"/>
          <w:color w:val="000000"/>
          <w:sz w:val="28"/>
          <w:szCs w:val="28"/>
        </w:rPr>
        <w:t>Решение Комиссии по делу производителей профессиональных видеокассет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Антитраст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Европейская комиссия наложила штрафы, всего на сумму 74 790 000€, на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</w:t>
      </w:r>
      <w:proofErr w:type="gram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). В период между 1999 и 2002 годами,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контролировали </w:t>
      </w:r>
      <w:proofErr w:type="gram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цены</w:t>
      </w:r>
      <w:proofErr w:type="gram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Leniency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Notice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Комиссар ЕС по вопросам конкуренции Нели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Крес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Neelie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Kroes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) сказала: </w:t>
      </w:r>
      <w:proofErr w:type="gram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«Это решение 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в мае 2002.</w:t>
      </w:r>
      <w:proofErr w:type="gram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в содействии, служащий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был уличен в измельчении документов во время осмотра.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и, позднее,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сотрудничали с Комиссией и представили дополнительные доказательства.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только признавал его причастность после получения Заявления протеста (см. MEMO/07/109).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>Картель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Картель</w:t>
      </w:r>
      <w:proofErr w:type="spellEnd"/>
      <w:proofErr w:type="gram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Betacam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SP и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Betacam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, ежегодные </w:t>
      </w:r>
      <w:proofErr w:type="gram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proofErr w:type="gram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>Штрафы</w:t>
      </w:r>
      <w:proofErr w:type="gramStart"/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BC40A2">
        <w:rPr>
          <w:rFonts w:ascii="Times New Roman" w:hAnsi="Times New Roman" w:cs="Times New Roman"/>
          <w:color w:val="000000"/>
          <w:sz w:val="28"/>
          <w:szCs w:val="28"/>
        </w:rPr>
        <w:t>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>(%) Уменьшение штрафа в соответствии с Уведомлением о снисхождении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>(€) Штраф*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(€)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Sony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(Япония)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None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None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47 190 000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Fuji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(Япония) 40% 8 800 000 13 200 000 </w:t>
      </w:r>
      <w:proofErr w:type="spell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>Maxell</w:t>
      </w:r>
      <w:proofErr w:type="spell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(Япония) 20% 3 600 000 14 400 000</w:t>
      </w:r>
      <w:proofErr w:type="gramStart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BC40A2">
        <w:rPr>
          <w:rFonts w:ascii="Times New Roman" w:hAnsi="Times New Roman" w:cs="Times New Roman"/>
          <w:color w:val="000000"/>
          <w:sz w:val="28"/>
          <w:szCs w:val="28"/>
        </w:rPr>
        <w:t>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>Действия в случае убытков</w:t>
      </w:r>
      <w:proofErr w:type="gramStart"/>
      <w:r w:rsidRPr="00BC40A2">
        <w:rPr>
          <w:rFonts w:ascii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BC40A2">
        <w:rPr>
          <w:rFonts w:ascii="Times New Roman" w:hAnsi="Times New Roman" w:cs="Times New Roman"/>
          <w:color w:val="000000"/>
          <w:sz w:val="28"/>
          <w:szCs w:val="28"/>
        </w:rPr>
        <w:t xml:space="preserve">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</w:t>
      </w:r>
      <w:r w:rsidRPr="00BC4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Использовалась ли в ходе дела программа освобождения от ответственности (</w:t>
      </w: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Leniency Program</w:t>
      </w: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 Оцените последствия применения </w:t>
      </w: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Leniency Program</w:t>
      </w: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картель.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использовались 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0A2">
        <w:rPr>
          <w:rFonts w:ascii="Times New Roman" w:hAnsi="Times New Roman" w:cs="Times New Roman"/>
          <w:sz w:val="28"/>
          <w:szCs w:val="28"/>
        </w:rPr>
        <w:t xml:space="preserve">Проведение настройки программы ослабления наказания в сфере </w:t>
      </w:r>
      <w:proofErr w:type="spellStart"/>
      <w:r w:rsidRPr="00BC40A2">
        <w:rPr>
          <w:rFonts w:ascii="Times New Roman" w:hAnsi="Times New Roman" w:cs="Times New Roman"/>
          <w:sz w:val="28"/>
          <w:szCs w:val="28"/>
        </w:rPr>
        <w:t>антитраста</w:t>
      </w:r>
      <w:proofErr w:type="spellEnd"/>
      <w:r w:rsidRPr="00BC40A2">
        <w:rPr>
          <w:rFonts w:ascii="Times New Roman" w:hAnsi="Times New Roman" w:cs="Times New Roman"/>
          <w:sz w:val="28"/>
          <w:szCs w:val="28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  <w:proofErr w:type="gramEnd"/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hAnsi="Times New Roman" w:cs="Times New Roman"/>
          <w:sz w:val="28"/>
          <w:szCs w:val="28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</w:t>
      </w:r>
      <w:r w:rsidRPr="00BC40A2">
        <w:rPr>
          <w:rFonts w:ascii="Times New Roman" w:hAnsi="Times New Roman" w:cs="Times New Roman"/>
          <w:sz w:val="28"/>
          <w:szCs w:val="28"/>
        </w:rPr>
        <w:lastRenderedPageBreak/>
        <w:t xml:space="preserve">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BC40A2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BC40A2">
        <w:rPr>
          <w:rFonts w:ascii="Times New Roman" w:hAnsi="Times New Roman" w:cs="Times New Roman"/>
          <w:sz w:val="28"/>
          <w:szCs w:val="28"/>
        </w:rPr>
        <w:t xml:space="preserve"> ясность в определение множества допустимого для поиска фирмами конкурентных преимуществ</w:t>
      </w: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C40A2" w:rsidRPr="00BC40A2" w:rsidRDefault="00BC40A2" w:rsidP="00BC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0A2" w:rsidRPr="00BC40A2" w:rsidRDefault="00BC40A2" w:rsidP="00BC40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0A2">
        <w:rPr>
          <w:rFonts w:ascii="Times New Roman" w:hAnsi="Times New Roman" w:cs="Times New Roman"/>
          <w:b/>
          <w:sz w:val="28"/>
          <w:szCs w:val="28"/>
        </w:rPr>
        <w:lastRenderedPageBreak/>
        <w:t>КЕЙС №4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Проведите анализ антикартельных дел в России, отвечая на следующие вопросы: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(1)Среди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</w:t>
      </w:r>
      <w:proofErr w:type="gramEnd"/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Образец таблицы приведен:</w:t>
      </w:r>
    </w:p>
    <w:p w:rsidR="00BC40A2" w:rsidRPr="00BC40A2" w:rsidRDefault="00BC40A2" w:rsidP="00BC4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4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BC40A2" w:rsidRPr="00BC40A2" w:rsidTr="00BC40A2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 w:type="textWrapping" w:clear="all"/>
            </w: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 w:type="textWrapping" w:clear="all"/>
            </w:r>
          </w:p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Например</w:t>
            </w: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 11/132 – 10 от 24.08.2010</w:t>
            </w:r>
          </w:p>
        </w:tc>
      </w:tr>
      <w:tr w:rsidR="00BC40A2" w:rsidRPr="00BC40A2" w:rsidTr="00BC40A2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BC40A2" w:rsidRPr="00BC40A2" w:rsidTr="00BC40A2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Нарушение антимонопольного законодательства</w:t>
            </w:r>
          </w:p>
        </w:tc>
      </w:tr>
      <w:tr w:rsidR="00BC40A2" w:rsidRPr="00BC40A2" w:rsidTr="00BC40A2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 участника</w:t>
            </w:r>
          </w:p>
        </w:tc>
      </w:tr>
      <w:tr w:rsidR="00BC40A2" w:rsidRPr="00BC40A2" w:rsidTr="00BC40A2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Полгода </w:t>
            </w:r>
          </w:p>
        </w:tc>
      </w:tr>
      <w:tr w:rsidR="00BC40A2" w:rsidRPr="00BC40A2" w:rsidTr="00BC40A2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№34ОМ6799</w:t>
            </w:r>
          </w:p>
        </w:tc>
      </w:tr>
      <w:tr w:rsidR="00BC40A2" w:rsidRPr="00BC40A2" w:rsidTr="00BC40A2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0A2" w:rsidRPr="00BC40A2" w:rsidRDefault="00BC40A2" w:rsidP="00BC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0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Запрет на осуществление деятельности.</w:t>
            </w:r>
          </w:p>
        </w:tc>
      </w:tr>
    </w:tbl>
    <w:p w:rsidR="00CF62F9" w:rsidRPr="00BC40A2" w:rsidRDefault="00CF62F9" w:rsidP="00BC40A2">
      <w:pPr>
        <w:spacing w:after="0"/>
        <w:jc w:val="both"/>
        <w:rPr>
          <w:sz w:val="28"/>
          <w:szCs w:val="28"/>
        </w:rPr>
      </w:pPr>
    </w:p>
    <w:sectPr w:rsidR="00CF62F9" w:rsidRPr="00BC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5D"/>
    <w:rsid w:val="002B565D"/>
    <w:rsid w:val="00BC40A2"/>
    <w:rsid w:val="00BC7E8F"/>
    <w:rsid w:val="00C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2020-06-29T19:41:00Z</dcterms:created>
  <dcterms:modified xsi:type="dcterms:W3CDTF">2020-06-29T19:42:00Z</dcterms:modified>
</cp:coreProperties>
</file>