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21" w:rsidRPr="00FA6149" w:rsidRDefault="00BF3721" w:rsidP="00BF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149">
        <w:rPr>
          <w:rFonts w:ascii="Times New Roman" w:hAnsi="Times New Roman" w:cs="Times New Roman"/>
          <w:b/>
          <w:sz w:val="24"/>
          <w:szCs w:val="24"/>
        </w:rPr>
        <w:t>КЕЙС №4</w:t>
      </w:r>
    </w:p>
    <w:p w:rsidR="00BF3721" w:rsidRPr="00BF3721" w:rsidRDefault="00BF3721" w:rsidP="00BF3721">
      <w:pPr>
        <w:shd w:val="clear" w:color="auto" w:fill="FFFFFF"/>
        <w:spacing w:after="150"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анализ антикартельных дел в России, отвечая на следующие вопросы:</w:t>
      </w:r>
    </w:p>
    <w:p w:rsidR="00BF3721" w:rsidRPr="00BF3721" w:rsidRDefault="00407430" w:rsidP="00BF3721">
      <w:pPr>
        <w:shd w:val="clear" w:color="auto" w:fill="FFFFFF"/>
        <w:spacing w:after="150"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F3721" w:rsidRPr="00BF37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соглашений, фактически раскрытых ФАС за период с 2004 года и до конца 2007 года, отберите соглашения, которые признавались бы нелегальными (СТАТЬЯ 11 ФЕДЕРАЛЬНОГО ЗАКОНА ОТ 26.07.2006 № 135-ФЗ «О ЗАЩИТЕ КОНКУРЕНЦИИ» (запрет на ограничивающие конкуренцию соглашения, согласованные действия хозяйствующих субъектов);  Всю информацию по соглашениям оформите в виде таблицы. Образец таблицы приведен:</w:t>
      </w:r>
    </w:p>
    <w:tbl>
      <w:tblPr>
        <w:tblW w:w="9945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35"/>
      </w:tblGrid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BF3721">
            <w:pPr>
              <w:spacing w:after="0" w:line="240" w:lineRule="auto"/>
              <w:ind w:left="-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 w:type="textWrapping" w:clear="all"/>
            </w: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дела, дата возбуждения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</w:t>
            </w: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11/132 – 10 от 24.08.2010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Закона о защите конкуренции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 части 1 статьи 11 (созданию препятствий доступу на товарный рынок или выходу из товарного рынка другим хозяйствующим субъектам)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возбуждения дела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Нарушение антимонопольного законодательства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в картели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участника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длительности картеля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Полгода 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 по делу о нарушении АМЗ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№34ОМ6799</w:t>
            </w:r>
          </w:p>
        </w:tc>
      </w:tr>
      <w:tr w:rsidR="00BF3721" w:rsidRPr="00BF3721" w:rsidTr="00BF3721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Вынесенные штрафы</w:t>
            </w:r>
          </w:p>
        </w:tc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721" w:rsidRPr="00BF3721" w:rsidRDefault="00BF3721" w:rsidP="00345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осуществление деятельности.</w:t>
            </w:r>
          </w:p>
        </w:tc>
      </w:tr>
    </w:tbl>
    <w:p w:rsidR="00407430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407430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D5E28">
        <w:rPr>
          <w:rFonts w:ascii="Times New Roman" w:hAnsi="Times New Roman" w:cs="Times New Roman"/>
          <w:sz w:val="28"/>
        </w:rPr>
        <w:t>2). Использовалась ли в ходе дела программа освобождения от ответственности (ПОН)? Какие последствия применения ПОН на картель имели место.</w:t>
      </w:r>
    </w:p>
    <w:p w:rsidR="00407430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использовалась.</w:t>
      </w:r>
    </w:p>
    <w:p w:rsidR="00407430" w:rsidRPr="002D5E28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2D5E28">
        <w:rPr>
          <w:rFonts w:ascii="Times New Roman" w:hAnsi="Times New Roman" w:cs="Times New Roman"/>
          <w:sz w:val="28"/>
        </w:rPr>
        <w:t>Если сговоры разделить на устойчивые и неустойчивые, то введение программы должно привести к снижению числа сговоров в первую очередь за счет той подгруппы, где и раньше поддержать такие соглашения было сложно</w:t>
      </w:r>
    </w:p>
    <w:p w:rsidR="00407430" w:rsidRPr="002D5E28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7430" w:rsidRPr="002D5E28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7430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E28">
        <w:rPr>
          <w:rFonts w:ascii="Times New Roman" w:hAnsi="Times New Roman" w:cs="Times New Roman"/>
          <w:sz w:val="28"/>
        </w:rPr>
        <w:lastRenderedPageBreak/>
        <w:t>3). 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407430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</w:p>
    <w:p w:rsidR="00407430" w:rsidRPr="002D5E28" w:rsidRDefault="00407430" w:rsidP="0040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2D5E28">
        <w:rPr>
          <w:rFonts w:ascii="Times New Roman" w:hAnsi="Times New Roman" w:cs="Times New Roman"/>
          <w:sz w:val="28"/>
        </w:rPr>
        <w:t xml:space="preserve">Не все версии применения программы освобождения от наказания в России оказывают одинаковое воздействие на предотвращение </w:t>
      </w:r>
      <w:proofErr w:type="gramStart"/>
      <w:r w:rsidRPr="002D5E28">
        <w:rPr>
          <w:rFonts w:ascii="Times New Roman" w:hAnsi="Times New Roman" w:cs="Times New Roman"/>
          <w:sz w:val="28"/>
        </w:rPr>
        <w:t>факта</w:t>
      </w:r>
      <w:proofErr w:type="gramEnd"/>
      <w:r w:rsidRPr="002D5E28">
        <w:rPr>
          <w:rFonts w:ascii="Times New Roman" w:hAnsi="Times New Roman" w:cs="Times New Roman"/>
          <w:sz w:val="28"/>
        </w:rPr>
        <w:t xml:space="preserve"> как заключения сговора, так и его раскрытия. Правила получения полного освобождения, представленные в версии программы 2007 г. в России, не снизили стимулы участников сговора отказываться от таких соглашений. А вот более поздняя версия, введенная в 2009 г., наоборот, повысила стимулы к отклонению от участия в подобных соглашениях, снижая тем самым устойчивость сговора. Поэтому можно говорить о том, что даже в несовершенных юрисдикциях внедрение программы освобождения от наказания как разновидности программы поддержки деятельного раскаяния может иметь самостоятельное значение и быть достаточно эффективным инструментом против картельного благополучия.</w:t>
      </w:r>
    </w:p>
    <w:p w:rsidR="00407430" w:rsidRPr="00FA6149" w:rsidRDefault="00407430" w:rsidP="004074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6AE2" w:rsidRPr="00BF3721" w:rsidRDefault="00A66AE2"/>
    <w:sectPr w:rsidR="00A66AE2" w:rsidRPr="00BF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8"/>
    <w:rsid w:val="00407430"/>
    <w:rsid w:val="00A66AE2"/>
    <w:rsid w:val="00B059A8"/>
    <w:rsid w:val="00B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diakov.net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2020-06-29T08:11:00Z</dcterms:created>
  <dcterms:modified xsi:type="dcterms:W3CDTF">2020-06-30T06:09:00Z</dcterms:modified>
</cp:coreProperties>
</file>