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46E" w:rsidRPr="00470A85" w:rsidRDefault="0013746E" w:rsidP="0013746E">
      <w:pPr>
        <w:spacing w:line="360" w:lineRule="auto"/>
        <w:ind w:firstLine="709"/>
        <w:rPr>
          <w:rFonts w:ascii="Arial" w:hAnsi="Arial" w:cs="Arial"/>
          <w:b/>
          <w:bCs/>
          <w:color w:val="000000"/>
          <w:sz w:val="28"/>
          <w:szCs w:val="28"/>
        </w:rPr>
      </w:pPr>
      <w:r w:rsidRPr="00470A85">
        <w:rPr>
          <w:rFonts w:ascii="Arial" w:hAnsi="Arial" w:cs="Arial"/>
          <w:b/>
          <w:bCs/>
          <w:color w:val="000000"/>
          <w:sz w:val="28"/>
          <w:szCs w:val="28"/>
        </w:rPr>
        <w:t>Основные по</w:t>
      </w:r>
      <w:r w:rsidR="00A266CC" w:rsidRPr="00470A85">
        <w:rPr>
          <w:rFonts w:ascii="Arial" w:hAnsi="Arial" w:cs="Arial"/>
          <w:b/>
          <w:bCs/>
          <w:color w:val="000000"/>
          <w:sz w:val="28"/>
          <w:szCs w:val="28"/>
        </w:rPr>
        <w:t>д</w:t>
      </w:r>
      <w:r w:rsidRPr="00470A85">
        <w:rPr>
          <w:rFonts w:ascii="Arial" w:hAnsi="Arial" w:cs="Arial"/>
          <w:b/>
          <w:bCs/>
          <w:color w:val="000000"/>
          <w:sz w:val="28"/>
          <w:szCs w:val="28"/>
        </w:rPr>
        <w:t>ходы к оценке стоимости компании и методы, которые они включают.</w:t>
      </w:r>
    </w:p>
    <w:p w:rsidR="0013746E" w:rsidRPr="00470A85" w:rsidRDefault="0013746E" w:rsidP="0013746E">
      <w:pPr>
        <w:pStyle w:val="a5"/>
        <w:shd w:val="clear" w:color="auto" w:fill="FFFFFF"/>
        <w:spacing w:after="0" w:afterAutospacing="0" w:line="288" w:lineRule="atLeast"/>
        <w:ind w:firstLine="709"/>
        <w:rPr>
          <w:rFonts w:ascii="Arial" w:hAnsi="Arial" w:cs="Arial"/>
          <w:color w:val="000000"/>
          <w:sz w:val="28"/>
          <w:szCs w:val="28"/>
        </w:rPr>
      </w:pPr>
      <w:r w:rsidRPr="00470A85">
        <w:rPr>
          <w:rFonts w:ascii="Arial" w:hAnsi="Arial" w:cs="Arial"/>
          <w:color w:val="000000"/>
          <w:sz w:val="28"/>
          <w:szCs w:val="28"/>
        </w:rPr>
        <w:t>Выбор метода оценки во многом зависит от того, в каком финансовом состоянии находится предприятие в данный момент и каковы его перспективы. В зависимости от состояния и перспектив развития бизнеса расчет стоимости компании может основываться на применении следующих подходов:</w:t>
      </w:r>
    </w:p>
    <w:p w:rsidR="0013746E" w:rsidRPr="00470A85" w:rsidRDefault="0013746E" w:rsidP="0013746E">
      <w:pPr>
        <w:pStyle w:val="a5"/>
        <w:numPr>
          <w:ilvl w:val="0"/>
          <w:numId w:val="1"/>
        </w:numPr>
        <w:shd w:val="clear" w:color="auto" w:fill="FFFFFF"/>
        <w:spacing w:after="0" w:afterAutospacing="0" w:line="288" w:lineRule="atLeast"/>
        <w:rPr>
          <w:rFonts w:ascii="Arial" w:hAnsi="Arial" w:cs="Arial"/>
          <w:color w:val="000000"/>
          <w:sz w:val="28"/>
          <w:szCs w:val="28"/>
        </w:rPr>
      </w:pPr>
      <w:r w:rsidRPr="00470A85">
        <w:rPr>
          <w:rFonts w:ascii="Arial" w:hAnsi="Arial" w:cs="Arial"/>
          <w:i/>
          <w:iCs/>
          <w:color w:val="000000"/>
          <w:sz w:val="28"/>
          <w:szCs w:val="28"/>
        </w:rPr>
        <w:t>Затратный подход</w:t>
      </w:r>
    </w:p>
    <w:p w:rsidR="0013746E" w:rsidRPr="00470A85" w:rsidRDefault="0013746E" w:rsidP="0013746E">
      <w:pPr>
        <w:pStyle w:val="a5"/>
        <w:numPr>
          <w:ilvl w:val="0"/>
          <w:numId w:val="1"/>
        </w:numPr>
        <w:shd w:val="clear" w:color="auto" w:fill="FFFFFF"/>
        <w:spacing w:after="0" w:afterAutospacing="0" w:line="288" w:lineRule="atLeast"/>
        <w:rPr>
          <w:rFonts w:ascii="Arial" w:hAnsi="Arial" w:cs="Arial"/>
          <w:color w:val="000000"/>
          <w:sz w:val="28"/>
          <w:szCs w:val="28"/>
        </w:rPr>
      </w:pPr>
      <w:r w:rsidRPr="00470A85">
        <w:rPr>
          <w:rFonts w:ascii="Arial" w:hAnsi="Arial" w:cs="Arial"/>
          <w:i/>
          <w:iCs/>
          <w:color w:val="000000"/>
          <w:sz w:val="28"/>
          <w:szCs w:val="28"/>
        </w:rPr>
        <w:t>Доходный подход</w:t>
      </w:r>
    </w:p>
    <w:p w:rsidR="0013746E" w:rsidRPr="00470A85" w:rsidRDefault="0013746E" w:rsidP="0013746E">
      <w:pPr>
        <w:pStyle w:val="a5"/>
        <w:numPr>
          <w:ilvl w:val="0"/>
          <w:numId w:val="1"/>
        </w:numPr>
        <w:shd w:val="clear" w:color="auto" w:fill="FFFFFF"/>
        <w:spacing w:after="0" w:afterAutospacing="0" w:line="288" w:lineRule="atLeast"/>
        <w:rPr>
          <w:rFonts w:ascii="Arial" w:hAnsi="Arial" w:cs="Arial"/>
          <w:color w:val="000000"/>
          <w:sz w:val="28"/>
          <w:szCs w:val="28"/>
        </w:rPr>
      </w:pPr>
      <w:r w:rsidRPr="00470A85">
        <w:rPr>
          <w:rFonts w:ascii="Arial" w:hAnsi="Arial" w:cs="Arial"/>
          <w:i/>
          <w:iCs/>
          <w:color w:val="000000"/>
          <w:sz w:val="28"/>
          <w:szCs w:val="28"/>
        </w:rPr>
        <w:t>Сравнительный подход</w:t>
      </w:r>
    </w:p>
    <w:p w:rsidR="0013746E" w:rsidRPr="00470A85" w:rsidRDefault="0013746E" w:rsidP="0013746E">
      <w:pPr>
        <w:spacing w:line="360" w:lineRule="auto"/>
        <w:ind w:firstLine="709"/>
        <w:jc w:val="both"/>
        <w:rPr>
          <w:rFonts w:ascii="Arial" w:hAnsi="Arial" w:cs="Arial"/>
          <w:color w:val="000000"/>
          <w:sz w:val="28"/>
          <w:szCs w:val="28"/>
        </w:rPr>
      </w:pPr>
      <w:r w:rsidRPr="00470A85">
        <w:rPr>
          <w:rFonts w:ascii="Arial" w:hAnsi="Arial" w:cs="Arial"/>
          <w:color w:val="000000"/>
          <w:sz w:val="28"/>
          <w:szCs w:val="28"/>
        </w:rPr>
        <w:br/>
      </w:r>
      <w:r w:rsidRPr="00470A85">
        <w:rPr>
          <w:rFonts w:ascii="Arial" w:hAnsi="Arial" w:cs="Arial"/>
          <w:b/>
          <w:bCs/>
          <w:color w:val="000000"/>
          <w:sz w:val="28"/>
          <w:szCs w:val="28"/>
        </w:rPr>
        <w:t>Доходный подход</w:t>
      </w:r>
      <w:r w:rsidRPr="00470A85">
        <w:rPr>
          <w:rFonts w:ascii="Arial" w:hAnsi="Arial" w:cs="Arial"/>
          <w:color w:val="000000"/>
          <w:sz w:val="28"/>
          <w:szCs w:val="28"/>
        </w:rPr>
        <w:t xml:space="preserve"> включает в себя:</w:t>
      </w:r>
    </w:p>
    <w:p w:rsidR="0013746E" w:rsidRPr="00470A85" w:rsidRDefault="0013746E" w:rsidP="0013746E">
      <w:pPr>
        <w:spacing w:line="360" w:lineRule="auto"/>
        <w:ind w:firstLine="709"/>
        <w:jc w:val="both"/>
        <w:rPr>
          <w:rFonts w:ascii="Arial" w:hAnsi="Arial" w:cs="Arial"/>
        </w:rPr>
      </w:pPr>
      <w:r w:rsidRPr="00470A85">
        <w:rPr>
          <w:rFonts w:ascii="Arial" w:hAnsi="Arial" w:cs="Arial"/>
          <w:color w:val="000000"/>
          <w:sz w:val="28"/>
          <w:szCs w:val="28"/>
        </w:rPr>
        <w:t xml:space="preserve">1) </w:t>
      </w:r>
      <w:r w:rsidRPr="00470A85">
        <w:rPr>
          <w:rFonts w:ascii="Arial" w:hAnsi="Arial" w:cs="Arial"/>
          <w:i/>
          <w:iCs/>
          <w:color w:val="000000"/>
          <w:sz w:val="28"/>
          <w:szCs w:val="28"/>
        </w:rPr>
        <w:t>Метод дисконтированных денежных потоков.</w:t>
      </w:r>
    </w:p>
    <w:p w:rsidR="0013746E" w:rsidRPr="00470A85" w:rsidRDefault="0013746E" w:rsidP="0013746E">
      <w:pPr>
        <w:spacing w:line="360" w:lineRule="auto"/>
        <w:ind w:firstLine="709"/>
        <w:jc w:val="both"/>
        <w:rPr>
          <w:rFonts w:ascii="Arial" w:hAnsi="Arial" w:cs="Arial"/>
          <w:color w:val="000000"/>
          <w:sz w:val="28"/>
          <w:szCs w:val="28"/>
        </w:rPr>
      </w:pPr>
      <w:r w:rsidRPr="00470A85">
        <w:rPr>
          <w:rFonts w:ascii="Arial" w:hAnsi="Arial" w:cs="Arial"/>
          <w:color w:val="000000"/>
          <w:sz w:val="28"/>
          <w:szCs w:val="28"/>
        </w:rPr>
        <w:t xml:space="preserve">При определении рыночной стоимости бизнеса учитывается только та часть его капитала, которая может приносить доходы в той или иной форме в будущем. При этом очень важно, на каком этапе развития бизнеса собственник начнет получать данные доходы и с каким риском это сопряжено. Все эти факторы, влияющие на оценку бизнеса, позволяет учесть метод дисконтированных денежных потоков. Определение стоимости бизнеса методом ДДП основано на предположении о том, что потенциальный инвестор не заплатит за данный бизнес сумму, большую, чем текущая стоимость будущих доходов от этого бизнеса. Собственник не продаст свой бизнес по цене ниже текущей стоимости прогнозируемых будущих доходов. В результате взаимодействия стороны придут к соглашению о рыночной цене, равной текущей стоимости будущих доходов. </w:t>
      </w:r>
    </w:p>
    <w:p w:rsidR="0013746E" w:rsidRPr="00470A85" w:rsidRDefault="0013746E" w:rsidP="0013746E">
      <w:pPr>
        <w:spacing w:line="360" w:lineRule="auto"/>
        <w:ind w:firstLine="709"/>
        <w:jc w:val="both"/>
        <w:rPr>
          <w:rFonts w:ascii="Arial" w:hAnsi="Arial" w:cs="Arial"/>
          <w:color w:val="000000"/>
          <w:sz w:val="28"/>
          <w:szCs w:val="28"/>
        </w:rPr>
      </w:pPr>
      <w:r w:rsidRPr="00470A85">
        <w:rPr>
          <w:rFonts w:ascii="Arial" w:hAnsi="Arial" w:cs="Arial"/>
          <w:color w:val="000000"/>
          <w:sz w:val="28"/>
          <w:szCs w:val="28"/>
        </w:rPr>
        <w:t xml:space="preserve">Применение данного метода наиболее обосновано для оценки предприятий, имеющих определенную историю хозяйственной деятельности (желательно прибыльной) и находящихся на стадии роста или стабильного экономического развития. Данный метод в </w:t>
      </w:r>
      <w:r w:rsidRPr="00470A85">
        <w:rPr>
          <w:rFonts w:ascii="Arial" w:hAnsi="Arial" w:cs="Arial"/>
          <w:color w:val="000000"/>
          <w:sz w:val="28"/>
          <w:szCs w:val="28"/>
        </w:rPr>
        <w:lastRenderedPageBreak/>
        <w:t>меньшей степени применим к оценке предприятий, терпящих систематические убытки (</w:t>
      </w:r>
      <w:proofErr w:type="gramStart"/>
      <w:r w:rsidRPr="00470A85">
        <w:rPr>
          <w:rFonts w:ascii="Arial" w:hAnsi="Arial" w:cs="Arial"/>
          <w:color w:val="000000"/>
          <w:sz w:val="28"/>
          <w:szCs w:val="28"/>
        </w:rPr>
        <w:t>хотя</w:t>
      </w:r>
      <w:proofErr w:type="gramEnd"/>
      <w:r w:rsidRPr="00470A85">
        <w:rPr>
          <w:rFonts w:ascii="Arial" w:hAnsi="Arial" w:cs="Arial"/>
          <w:color w:val="000000"/>
          <w:sz w:val="28"/>
          <w:szCs w:val="28"/>
        </w:rPr>
        <w:t xml:space="preserve"> и отрицательная величина стоимости бизнеса может быть фактом для принятия управленческих решений). </w:t>
      </w:r>
    </w:p>
    <w:p w:rsidR="0013746E" w:rsidRPr="00470A85" w:rsidRDefault="0013746E" w:rsidP="0013746E">
      <w:pPr>
        <w:spacing w:line="360" w:lineRule="auto"/>
        <w:ind w:firstLine="709"/>
        <w:jc w:val="both"/>
        <w:rPr>
          <w:rFonts w:ascii="Arial" w:hAnsi="Arial" w:cs="Arial"/>
          <w:i/>
          <w:iCs/>
          <w:color w:val="000000"/>
          <w:sz w:val="28"/>
          <w:szCs w:val="28"/>
        </w:rPr>
      </w:pPr>
      <w:r w:rsidRPr="00470A85">
        <w:rPr>
          <w:rFonts w:ascii="Arial" w:hAnsi="Arial" w:cs="Arial"/>
          <w:i/>
          <w:iCs/>
          <w:color w:val="000000"/>
          <w:sz w:val="28"/>
          <w:szCs w:val="28"/>
        </w:rPr>
        <w:t>2) Метод капитализации прибыли</w:t>
      </w:r>
    </w:p>
    <w:p w:rsidR="0013746E" w:rsidRPr="00470A85" w:rsidRDefault="0013746E" w:rsidP="0013746E">
      <w:pPr>
        <w:pStyle w:val="a6"/>
        <w:spacing w:line="360" w:lineRule="auto"/>
        <w:ind w:firstLine="709"/>
        <w:jc w:val="both"/>
        <w:rPr>
          <w:rFonts w:ascii="Arial" w:hAnsi="Arial" w:cs="Arial"/>
          <w:color w:val="000000"/>
          <w:sz w:val="28"/>
          <w:szCs w:val="28"/>
        </w:rPr>
      </w:pPr>
      <w:r w:rsidRPr="00470A85">
        <w:rPr>
          <w:rFonts w:ascii="Arial" w:hAnsi="Arial" w:cs="Arial"/>
          <w:color w:val="000000"/>
          <w:sz w:val="28"/>
          <w:szCs w:val="28"/>
        </w:rPr>
        <w:t>он основан на базовой посылке, в соответствии с которой стоимость доли собственности в предприятии равна текущей стоимости будущих доходов, которые принесет эта собственность. Сущность данного метода выражается формулой:</w:t>
      </w:r>
    </w:p>
    <w:p w:rsidR="0013746E" w:rsidRPr="00470A85" w:rsidRDefault="0013746E" w:rsidP="0013746E">
      <w:pPr>
        <w:pStyle w:val="21"/>
        <w:spacing w:before="120" w:line="360" w:lineRule="auto"/>
        <w:ind w:firstLine="709"/>
        <w:jc w:val="both"/>
        <w:rPr>
          <w:rFonts w:ascii="Arial" w:hAnsi="Arial" w:cs="Arial"/>
          <w:b w:val="0"/>
          <w:bCs w:val="0"/>
          <w:i/>
          <w:iCs/>
          <w:color w:val="000000"/>
          <w:sz w:val="28"/>
          <w:szCs w:val="28"/>
        </w:rPr>
      </w:pPr>
      <w:r w:rsidRPr="00470A85">
        <w:rPr>
          <w:rFonts w:ascii="Arial" w:hAnsi="Arial" w:cs="Arial"/>
          <w:b w:val="0"/>
          <w:bCs w:val="0"/>
          <w:i/>
          <w:iCs/>
          <w:color w:val="000000"/>
          <w:sz w:val="28"/>
          <w:szCs w:val="28"/>
        </w:rPr>
        <w:t>Оценённая стоимость= Чистая прибыль/ставка капитализации</w:t>
      </w:r>
    </w:p>
    <w:p w:rsidR="0013746E" w:rsidRPr="00470A85" w:rsidRDefault="0013746E" w:rsidP="0013746E">
      <w:pPr>
        <w:pStyle w:val="a6"/>
        <w:spacing w:line="360" w:lineRule="auto"/>
        <w:ind w:firstLine="709"/>
        <w:jc w:val="both"/>
        <w:rPr>
          <w:rFonts w:ascii="Arial" w:hAnsi="Arial" w:cs="Arial"/>
          <w:color w:val="000000"/>
          <w:sz w:val="28"/>
          <w:szCs w:val="28"/>
        </w:rPr>
      </w:pPr>
      <w:r w:rsidRPr="00470A85">
        <w:rPr>
          <w:rFonts w:ascii="Arial" w:hAnsi="Arial" w:cs="Arial"/>
          <w:color w:val="000000"/>
          <w:sz w:val="28"/>
          <w:szCs w:val="28"/>
        </w:rPr>
        <w:t>Метод капитализации прибыли в наибольшей степени подходит для ситуаций, в которых ожидается, что предприятие в течение длительного срока будет получать примерно одинаковые величины прибыли (или темпы ее роста будут постоянными).</w:t>
      </w:r>
    </w:p>
    <w:p w:rsidR="0013746E" w:rsidRPr="00470A85" w:rsidRDefault="0013746E" w:rsidP="0013746E">
      <w:pPr>
        <w:pStyle w:val="a6"/>
        <w:spacing w:line="360" w:lineRule="auto"/>
        <w:ind w:firstLine="709"/>
        <w:jc w:val="both"/>
        <w:rPr>
          <w:rFonts w:ascii="Arial" w:hAnsi="Arial" w:cs="Arial"/>
        </w:rPr>
      </w:pPr>
      <w:r w:rsidRPr="00470A85">
        <w:rPr>
          <w:rFonts w:ascii="Arial" w:hAnsi="Arial" w:cs="Arial"/>
          <w:color w:val="000000"/>
          <w:sz w:val="28"/>
          <w:szCs w:val="28"/>
        </w:rPr>
        <w:t>В отличие от оценки недвижимости, в оценке бизнеса данный метод применяется довольно редко из-за значительных колебаний величин прибылей или денежных потоков по годам, характерных для большинства оцениваемых предприятий.</w:t>
      </w:r>
    </w:p>
    <w:p w:rsidR="0013746E" w:rsidRPr="00470A85" w:rsidRDefault="00470A85" w:rsidP="0013746E">
      <w:pPr>
        <w:pStyle w:val="a6"/>
        <w:spacing w:after="0" w:line="360" w:lineRule="auto"/>
        <w:ind w:firstLine="709"/>
        <w:jc w:val="both"/>
        <w:rPr>
          <w:rFonts w:ascii="Arial" w:hAnsi="Arial" w:cs="Arial"/>
          <w:b/>
          <w:bCs/>
          <w:color w:val="000000"/>
          <w:sz w:val="28"/>
          <w:szCs w:val="28"/>
        </w:rPr>
      </w:pPr>
      <w:r>
        <w:rPr>
          <w:rFonts w:ascii="Arial" w:hAnsi="Arial" w:cs="Arial"/>
          <w:b/>
          <w:bCs/>
          <w:color w:val="000000"/>
          <w:sz w:val="28"/>
          <w:szCs w:val="28"/>
        </w:rPr>
        <w:t>Сравнительный подход</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color w:val="000000"/>
          <w:sz w:val="28"/>
          <w:szCs w:val="28"/>
        </w:rPr>
        <w:t xml:space="preserve">Особенностью сравнительного подхода к оценке собственности является ориентация итоговой величины стоимости, с одной стороны, на рыночные цены купли-продажи акций, принадлежащих сходным компаниям; с другой стороны, на фактически достигнутые финансовые результаты. </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color w:val="000000"/>
          <w:sz w:val="28"/>
          <w:szCs w:val="28"/>
        </w:rPr>
        <w:t xml:space="preserve">Сравнительный подход к оценке бизнеса предполагает, что ценность активов определяется тем, за сколько они могут быть проданы при наличии достаточно сформированного финансового рынка. Другими словами, наиболее вероятной величиной стоимости </w:t>
      </w:r>
      <w:r w:rsidRPr="00470A85">
        <w:rPr>
          <w:rFonts w:ascii="Arial" w:hAnsi="Arial" w:cs="Arial"/>
          <w:color w:val="000000"/>
          <w:sz w:val="28"/>
          <w:szCs w:val="28"/>
        </w:rPr>
        <w:lastRenderedPageBreak/>
        <w:t>оцениваемого предприятия может быть реальная цена продажи аналогичной фирмы, зафиксированная рынком.</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color w:val="000000"/>
          <w:sz w:val="28"/>
          <w:szCs w:val="28"/>
        </w:rPr>
        <w:t xml:space="preserve">В зависимости от целей, объекта и конкретных условий оценки сравнительный подход предполагает использование трех основных методов: </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i/>
          <w:iCs/>
          <w:color w:val="000000"/>
          <w:sz w:val="28"/>
          <w:szCs w:val="28"/>
        </w:rPr>
        <w:t>1) Метод компании-аналога, или метод рынка капитала</w:t>
      </w:r>
      <w:r w:rsidRPr="00470A85">
        <w:rPr>
          <w:rFonts w:ascii="Arial" w:hAnsi="Arial" w:cs="Arial"/>
          <w:color w:val="000000"/>
          <w:sz w:val="28"/>
          <w:szCs w:val="28"/>
        </w:rPr>
        <w:t>, основан на использовании цен, сформированных открытым фондовым рынком. Таким образом, базой для сравнения служит цена на единичную акцию акционерных обществ открытого типа. Следовательно, в чистом виде данный метод используется для оценки миноритарного пакета акций.</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i/>
          <w:iCs/>
          <w:color w:val="000000"/>
          <w:sz w:val="28"/>
          <w:szCs w:val="28"/>
        </w:rPr>
        <w:t>2) Метод сделок, или метод продаж</w:t>
      </w:r>
      <w:r w:rsidRPr="00470A85">
        <w:rPr>
          <w:rFonts w:ascii="Arial" w:hAnsi="Arial" w:cs="Arial"/>
          <w:color w:val="000000"/>
          <w:sz w:val="28"/>
          <w:szCs w:val="28"/>
        </w:rPr>
        <w:t xml:space="preserve">, ориентирован на цены приобретения предприятия в целом либо контрольного пакета акций. Это определяет оптимальную сферу применения данного метода оценки предприятия или контрольного пакета акций. </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i/>
          <w:iCs/>
          <w:color w:val="000000"/>
          <w:sz w:val="28"/>
          <w:szCs w:val="28"/>
        </w:rPr>
        <w:t>3) Метод отраслевых коэффициентов, или метод отраслевых соотношений</w:t>
      </w:r>
      <w:r w:rsidRPr="00470A85">
        <w:rPr>
          <w:rFonts w:ascii="Arial" w:hAnsi="Arial" w:cs="Arial"/>
          <w:color w:val="000000"/>
          <w:sz w:val="28"/>
          <w:szCs w:val="28"/>
        </w:rPr>
        <w:t>, основан на использовании рекомендуемых соотношений между ценой и определенными финансовыми параметрами. Отраслевые коэффициенты рассчитаны на основе длительных статистических наблюдений специальными исследовательскими институтами за ценой продажи предприятия и его важнейшими производственно-финансовыми характеристиками.</w:t>
      </w:r>
    </w:p>
    <w:p w:rsidR="0013746E" w:rsidRPr="00470A85" w:rsidRDefault="00470A85" w:rsidP="0013746E">
      <w:pPr>
        <w:pStyle w:val="a6"/>
        <w:spacing w:after="0" w:line="360" w:lineRule="auto"/>
        <w:ind w:firstLine="709"/>
        <w:jc w:val="both"/>
        <w:rPr>
          <w:rFonts w:ascii="Arial" w:hAnsi="Arial" w:cs="Arial"/>
          <w:b/>
          <w:bCs/>
          <w:color w:val="000000"/>
          <w:sz w:val="28"/>
          <w:szCs w:val="28"/>
        </w:rPr>
      </w:pPr>
      <w:r>
        <w:rPr>
          <w:rFonts w:ascii="Arial" w:hAnsi="Arial" w:cs="Arial"/>
          <w:b/>
          <w:bCs/>
          <w:color w:val="000000"/>
          <w:sz w:val="28"/>
          <w:szCs w:val="28"/>
        </w:rPr>
        <w:t>Затратный подход</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color w:val="000000"/>
          <w:sz w:val="28"/>
          <w:szCs w:val="28"/>
        </w:rPr>
        <w:t>Затратный метод оценки предприятия основывается на следующем положении: стоимость предприятия может быть определена как разница между рыночной стоимостью его активов и общей суммой обязательств предприятия на дату оценки.</w:t>
      </w:r>
    </w:p>
    <w:p w:rsidR="0013746E" w:rsidRPr="00470A85" w:rsidRDefault="0013746E" w:rsidP="0013746E">
      <w:pPr>
        <w:pStyle w:val="a6"/>
        <w:spacing w:line="360" w:lineRule="auto"/>
        <w:ind w:firstLine="709"/>
        <w:jc w:val="both"/>
        <w:rPr>
          <w:rFonts w:ascii="Arial" w:hAnsi="Arial" w:cs="Arial"/>
          <w:color w:val="000000"/>
          <w:sz w:val="28"/>
          <w:szCs w:val="28"/>
        </w:rPr>
      </w:pPr>
      <w:r w:rsidRPr="00470A85">
        <w:rPr>
          <w:rFonts w:ascii="Arial" w:hAnsi="Arial" w:cs="Arial"/>
          <w:color w:val="000000"/>
          <w:sz w:val="28"/>
          <w:szCs w:val="28"/>
        </w:rPr>
        <w:t xml:space="preserve">Для этого балансовая стоимость активов (т.е. стоимость, отраженная в бухгалтерском балансе на дату оценки), а также </w:t>
      </w:r>
      <w:r w:rsidRPr="00470A85">
        <w:rPr>
          <w:rFonts w:ascii="Arial" w:hAnsi="Arial" w:cs="Arial"/>
          <w:color w:val="000000"/>
          <w:sz w:val="28"/>
          <w:szCs w:val="28"/>
        </w:rPr>
        <w:lastRenderedPageBreak/>
        <w:t>совокупная стоимость всех обязательств предприятия должны быть скорректированы на основе рыночных цен.</w:t>
      </w:r>
    </w:p>
    <w:p w:rsidR="0013746E" w:rsidRPr="00470A85" w:rsidRDefault="0013746E" w:rsidP="0013746E">
      <w:pPr>
        <w:pStyle w:val="a6"/>
        <w:spacing w:line="360" w:lineRule="auto"/>
        <w:ind w:firstLine="709"/>
        <w:jc w:val="both"/>
        <w:rPr>
          <w:rFonts w:ascii="Arial" w:hAnsi="Arial" w:cs="Arial"/>
          <w:color w:val="000000"/>
          <w:sz w:val="28"/>
          <w:szCs w:val="28"/>
        </w:rPr>
      </w:pPr>
      <w:r w:rsidRPr="00470A85">
        <w:rPr>
          <w:rFonts w:ascii="Arial" w:hAnsi="Arial" w:cs="Arial"/>
          <w:color w:val="000000"/>
          <w:sz w:val="28"/>
          <w:szCs w:val="28"/>
        </w:rPr>
        <w:t>Оценка предприятия затратным методом в зависимости от целевой установки может проводиться либо на основе стоимости чистых активов, либо на основе ликвидационной стоимости.</w:t>
      </w:r>
    </w:p>
    <w:p w:rsidR="0013746E" w:rsidRPr="00470A85" w:rsidRDefault="0013746E" w:rsidP="0013746E">
      <w:pPr>
        <w:pStyle w:val="a6"/>
        <w:spacing w:after="0" w:line="360" w:lineRule="auto"/>
        <w:ind w:firstLine="709"/>
        <w:jc w:val="both"/>
        <w:rPr>
          <w:rFonts w:ascii="Arial" w:hAnsi="Arial" w:cs="Arial"/>
          <w:i/>
          <w:iCs/>
          <w:color w:val="000000"/>
          <w:sz w:val="28"/>
          <w:szCs w:val="28"/>
        </w:rPr>
      </w:pPr>
      <w:r w:rsidRPr="00470A85">
        <w:rPr>
          <w:rFonts w:ascii="Arial" w:hAnsi="Arial" w:cs="Arial"/>
          <w:i/>
          <w:iCs/>
          <w:color w:val="000000"/>
          <w:sz w:val="28"/>
          <w:szCs w:val="28"/>
        </w:rPr>
        <w:t>1) Метод чистых активов</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color w:val="000000"/>
          <w:sz w:val="28"/>
          <w:szCs w:val="28"/>
        </w:rPr>
        <w:t>Данный метод предусматривает следующую последовательность действий.</w:t>
      </w:r>
    </w:p>
    <w:p w:rsidR="0013746E" w:rsidRPr="00470A85" w:rsidRDefault="0013746E" w:rsidP="0013746E">
      <w:pPr>
        <w:pStyle w:val="a6"/>
        <w:spacing w:line="360" w:lineRule="auto"/>
        <w:ind w:firstLine="709"/>
        <w:jc w:val="both"/>
        <w:rPr>
          <w:rFonts w:ascii="Arial" w:hAnsi="Arial" w:cs="Arial"/>
          <w:color w:val="000000"/>
          <w:sz w:val="28"/>
          <w:szCs w:val="28"/>
        </w:rPr>
      </w:pPr>
      <w:bookmarkStart w:id="0" w:name="yui_3_17_2_1_1586845991261_98"/>
      <w:bookmarkEnd w:id="0"/>
      <w:r w:rsidRPr="00470A85">
        <w:rPr>
          <w:rFonts w:ascii="Arial" w:hAnsi="Arial" w:cs="Arial"/>
          <w:color w:val="000000"/>
          <w:sz w:val="28"/>
          <w:szCs w:val="28"/>
        </w:rPr>
        <w:t xml:space="preserve">Первый этап. Анализируется структура </w:t>
      </w:r>
      <w:proofErr w:type="spellStart"/>
      <w:r w:rsidRPr="00470A85">
        <w:rPr>
          <w:rFonts w:ascii="Arial" w:hAnsi="Arial" w:cs="Arial"/>
          <w:color w:val="000000"/>
          <w:sz w:val="28"/>
          <w:szCs w:val="28"/>
        </w:rPr>
        <w:t>внеоборотных</w:t>
      </w:r>
      <w:proofErr w:type="spellEnd"/>
      <w:r w:rsidRPr="00470A85">
        <w:rPr>
          <w:rFonts w:ascii="Arial" w:hAnsi="Arial" w:cs="Arial"/>
          <w:color w:val="000000"/>
          <w:sz w:val="28"/>
          <w:szCs w:val="28"/>
        </w:rPr>
        <w:t xml:space="preserve"> активов и определяются какие объекты, которые должны быть исключены из оценки.</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color w:val="000000"/>
          <w:sz w:val="28"/>
          <w:szCs w:val="28"/>
        </w:rPr>
        <w:t>Второй этап. Осуществляется оценка недвижимого имущества предприятия, т.е. зданий, сооружений, передаточных устройств и др. объектов, входящих в состав основных фондов, а также объектов с незавершенным строительством. Затем проводится оценка оборудования, рабочих машин и механизмов, транспортных средств и других объектов, относящихся к основным фондам, а также не установленного оборудования.</w:t>
      </w:r>
    </w:p>
    <w:p w:rsidR="0013746E" w:rsidRPr="00470A85" w:rsidRDefault="0013746E" w:rsidP="0013746E">
      <w:pPr>
        <w:pStyle w:val="a6"/>
        <w:spacing w:line="360" w:lineRule="auto"/>
        <w:ind w:firstLine="709"/>
        <w:jc w:val="both"/>
        <w:rPr>
          <w:rFonts w:ascii="Arial" w:hAnsi="Arial" w:cs="Arial"/>
          <w:color w:val="000000"/>
          <w:sz w:val="28"/>
          <w:szCs w:val="28"/>
        </w:rPr>
      </w:pPr>
      <w:r w:rsidRPr="00470A85">
        <w:rPr>
          <w:rFonts w:ascii="Arial" w:hAnsi="Arial" w:cs="Arial"/>
          <w:color w:val="000000"/>
          <w:sz w:val="28"/>
          <w:szCs w:val="28"/>
        </w:rPr>
        <w:t>Далее осуществляется оценка нематериальных активов.</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color w:val="000000"/>
          <w:sz w:val="28"/>
          <w:szCs w:val="28"/>
        </w:rPr>
        <w:t xml:space="preserve">Третий этап. Оценка стоимости долгосрочных финансовых вложений. </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color w:val="000000"/>
          <w:sz w:val="28"/>
          <w:szCs w:val="28"/>
        </w:rPr>
        <w:t xml:space="preserve">Четвертый этап – оценка оборотных активов. </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color w:val="000000"/>
          <w:sz w:val="28"/>
          <w:szCs w:val="28"/>
        </w:rPr>
        <w:t xml:space="preserve">Пятый этап. Определяется общая стоимость активов предприятия путем суммирования оценочной стоимости </w:t>
      </w:r>
      <w:proofErr w:type="spellStart"/>
      <w:r w:rsidRPr="00470A85">
        <w:rPr>
          <w:rFonts w:ascii="Arial" w:hAnsi="Arial" w:cs="Arial"/>
          <w:color w:val="000000"/>
          <w:sz w:val="28"/>
          <w:szCs w:val="28"/>
        </w:rPr>
        <w:t>внеоборотных</w:t>
      </w:r>
      <w:proofErr w:type="spellEnd"/>
      <w:r w:rsidRPr="00470A85">
        <w:rPr>
          <w:rFonts w:ascii="Arial" w:hAnsi="Arial" w:cs="Arial"/>
          <w:color w:val="000000"/>
          <w:sz w:val="28"/>
          <w:szCs w:val="28"/>
        </w:rPr>
        <w:t xml:space="preserve"> активов и оборотных активов (без НДС по приобретенным ценностям). Таким образом, устанавливается оценочная стоимость имущества предприятия. </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color w:val="000000"/>
          <w:sz w:val="28"/>
          <w:szCs w:val="28"/>
        </w:rPr>
        <w:t xml:space="preserve">Шестой этап. Определяется общая сумма обязательств предприятия на дату оценки по данным бухгалтерского баланса </w:t>
      </w:r>
      <w:r w:rsidRPr="00470A85">
        <w:rPr>
          <w:rFonts w:ascii="Arial" w:hAnsi="Arial" w:cs="Arial"/>
          <w:color w:val="000000"/>
          <w:sz w:val="28"/>
          <w:szCs w:val="28"/>
        </w:rPr>
        <w:lastRenderedPageBreak/>
        <w:t xml:space="preserve">(долгосрочные обязательства, займы и кредиты, кредиторская задолженность по всем основаниям). </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color w:val="000000"/>
          <w:sz w:val="28"/>
          <w:szCs w:val="28"/>
        </w:rPr>
        <w:t xml:space="preserve">Седьмой этап. Определяется стоимость предприятия по затратному методу (на основе чистых активов) как разница между общей стоимостью активов (имущества) предприятия (первые пять этапов расчетов) и общей суммой обязательств предприятия (шестой этап расчетов). </w:t>
      </w:r>
    </w:p>
    <w:p w:rsidR="0013746E" w:rsidRPr="00470A85" w:rsidRDefault="0013746E" w:rsidP="0013746E">
      <w:pPr>
        <w:pStyle w:val="a6"/>
        <w:spacing w:after="0" w:line="360" w:lineRule="auto"/>
        <w:ind w:firstLine="709"/>
        <w:jc w:val="both"/>
        <w:rPr>
          <w:rFonts w:ascii="Arial" w:hAnsi="Arial" w:cs="Arial"/>
          <w:i/>
          <w:iCs/>
          <w:color w:val="000000"/>
          <w:sz w:val="28"/>
          <w:szCs w:val="28"/>
        </w:rPr>
      </w:pPr>
      <w:r w:rsidRPr="00470A85">
        <w:rPr>
          <w:rFonts w:ascii="Arial" w:hAnsi="Arial" w:cs="Arial"/>
          <w:i/>
          <w:iCs/>
          <w:color w:val="000000"/>
          <w:sz w:val="28"/>
          <w:szCs w:val="28"/>
        </w:rPr>
        <w:t>2) Метод ликвидационной стоимости</w:t>
      </w:r>
    </w:p>
    <w:p w:rsidR="0013746E" w:rsidRPr="00470A85" w:rsidRDefault="0013746E" w:rsidP="0013746E">
      <w:pPr>
        <w:pStyle w:val="a6"/>
        <w:spacing w:after="0" w:line="360" w:lineRule="auto"/>
        <w:ind w:firstLine="709"/>
        <w:jc w:val="both"/>
        <w:rPr>
          <w:rFonts w:ascii="Arial" w:hAnsi="Arial" w:cs="Arial"/>
          <w:color w:val="000000"/>
          <w:sz w:val="28"/>
          <w:szCs w:val="28"/>
        </w:rPr>
      </w:pPr>
      <w:r w:rsidRPr="00470A85">
        <w:rPr>
          <w:rFonts w:ascii="Arial" w:hAnsi="Arial" w:cs="Arial"/>
          <w:color w:val="000000"/>
          <w:sz w:val="28"/>
          <w:szCs w:val="28"/>
        </w:rPr>
        <w:t>Ликвидационная стоимость предприятия рассчитывается, если оно подлежит ликвидации по итогам конкурсного управления и на основании решения высшего арбитражного суда. Ликвидационная стоимость может определяться также по указанию собственника, принявшего решение о ликвидации предприятия (в данном случае предприятие не является банкротом, но подлежит упразднению в связи с экономической нецелесообразностью дальнейшей деятельности).</w:t>
      </w:r>
    </w:p>
    <w:p w:rsidR="0013746E" w:rsidRPr="00470A85" w:rsidRDefault="0013746E" w:rsidP="0013746E">
      <w:pPr>
        <w:pStyle w:val="a6"/>
        <w:spacing w:line="360" w:lineRule="auto"/>
        <w:ind w:firstLine="709"/>
        <w:jc w:val="both"/>
        <w:rPr>
          <w:rFonts w:ascii="Arial" w:hAnsi="Arial" w:cs="Arial"/>
          <w:color w:val="000000"/>
          <w:sz w:val="28"/>
          <w:szCs w:val="28"/>
        </w:rPr>
      </w:pPr>
      <w:r w:rsidRPr="00470A85">
        <w:rPr>
          <w:rFonts w:ascii="Arial" w:hAnsi="Arial" w:cs="Arial"/>
          <w:color w:val="000000"/>
          <w:sz w:val="28"/>
          <w:szCs w:val="28"/>
        </w:rPr>
        <w:t>Под ликвидационной стоимостью понимается величина денежных средств, которую может получить собственник предприятия при осуществлении всех предусмотренных законодательством процедур по ликвидации предприятия путем раздельной продажи активов, удовлетворении требований кредиторов и других обязательств с учетом затрат, связанных с ликвидацией предприятия.</w:t>
      </w:r>
    </w:p>
    <w:p w:rsidR="0013746E" w:rsidRPr="0013746E" w:rsidRDefault="0013746E">
      <w:pPr>
        <w:rPr>
          <w:rFonts w:ascii="Times New Roman" w:hAnsi="Times New Roman" w:cs="Times New Roman"/>
          <w:sz w:val="28"/>
          <w:szCs w:val="28"/>
        </w:rPr>
      </w:pPr>
      <w:bookmarkStart w:id="1" w:name="_GoBack"/>
      <w:bookmarkEnd w:id="1"/>
    </w:p>
    <w:sectPr w:rsidR="0013746E" w:rsidRPr="0013746E" w:rsidSect="00687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92A0A"/>
    <w:multiLevelType w:val="multilevel"/>
    <w:tmpl w:val="F740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CF"/>
    <w:rsid w:val="0013746E"/>
    <w:rsid w:val="00470A85"/>
    <w:rsid w:val="005B61B3"/>
    <w:rsid w:val="00675ECF"/>
    <w:rsid w:val="00687AF3"/>
    <w:rsid w:val="00885AAF"/>
    <w:rsid w:val="00A266CC"/>
    <w:rsid w:val="00BC65FA"/>
    <w:rsid w:val="00D62628"/>
    <w:rsid w:val="00F74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5174E-A3DD-3142-B52A-92F3C1B2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5ECF"/>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675ECF"/>
    <w:rPr>
      <w:rFonts w:ascii="Times New Roman" w:eastAsia="Times New Roman" w:hAnsi="Times New Roman" w:cs="Times New Roman"/>
      <w:sz w:val="24"/>
      <w:szCs w:val="24"/>
      <w:lang w:eastAsia="ru-RU"/>
    </w:rPr>
  </w:style>
  <w:style w:type="paragraph" w:styleId="a5">
    <w:name w:val="Normal (Web)"/>
    <w:basedOn w:val="a"/>
    <w:uiPriority w:val="99"/>
    <w:unhideWhenUsed/>
    <w:rsid w:val="005B6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13746E"/>
    <w:pPr>
      <w:spacing w:after="120"/>
    </w:pPr>
  </w:style>
  <w:style w:type="character" w:customStyle="1" w:styleId="a7">
    <w:name w:val="Основной текст Знак"/>
    <w:basedOn w:val="a0"/>
    <w:link w:val="a6"/>
    <w:uiPriority w:val="99"/>
    <w:semiHidden/>
    <w:rsid w:val="0013746E"/>
  </w:style>
  <w:style w:type="paragraph" w:customStyle="1" w:styleId="21">
    <w:name w:val="Заголовок 21"/>
    <w:basedOn w:val="a"/>
    <w:next w:val="a6"/>
    <w:qFormat/>
    <w:rsid w:val="0013746E"/>
    <w:pPr>
      <w:keepNext/>
      <w:spacing w:before="200" w:after="120" w:line="240" w:lineRule="auto"/>
      <w:outlineLvl w:val="1"/>
    </w:pPr>
    <w:rPr>
      <w:rFonts w:ascii="Liberation Serif" w:eastAsia="SimSun" w:hAnsi="Liberation Serif" w:cs="Mangal"/>
      <w:b/>
      <w:bCs/>
      <w:sz w:val="36"/>
      <w:szCs w:val="3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1537">
      <w:bodyDiv w:val="1"/>
      <w:marLeft w:val="0"/>
      <w:marRight w:val="0"/>
      <w:marTop w:val="0"/>
      <w:marBottom w:val="0"/>
      <w:divBdr>
        <w:top w:val="none" w:sz="0" w:space="0" w:color="auto"/>
        <w:left w:val="none" w:sz="0" w:space="0" w:color="auto"/>
        <w:bottom w:val="none" w:sz="0" w:space="0" w:color="auto"/>
        <w:right w:val="none" w:sz="0" w:space="0" w:color="auto"/>
      </w:divBdr>
    </w:div>
    <w:div w:id="1428884124">
      <w:bodyDiv w:val="1"/>
      <w:marLeft w:val="0"/>
      <w:marRight w:val="0"/>
      <w:marTop w:val="0"/>
      <w:marBottom w:val="0"/>
      <w:divBdr>
        <w:top w:val="none" w:sz="0" w:space="0" w:color="auto"/>
        <w:left w:val="none" w:sz="0" w:space="0" w:color="auto"/>
        <w:bottom w:val="none" w:sz="0" w:space="0" w:color="auto"/>
        <w:right w:val="none" w:sz="0" w:space="0" w:color="auto"/>
      </w:divBdr>
    </w:div>
    <w:div w:id="15343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Коцюбинский Андрей Владиславович</dc:creator>
  <cp:lastModifiedBy>Viktoria Makarova</cp:lastModifiedBy>
  <cp:revision>6</cp:revision>
  <dcterms:created xsi:type="dcterms:W3CDTF">2020-04-14T07:09:00Z</dcterms:created>
  <dcterms:modified xsi:type="dcterms:W3CDTF">2020-04-14T08:09:00Z</dcterms:modified>
</cp:coreProperties>
</file>