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88" w:rsidRPr="00834CF9" w:rsidRDefault="00615A28" w:rsidP="00834CF9">
      <w:pPr>
        <w:spacing w:line="360" w:lineRule="auto"/>
        <w:ind w:firstLine="709"/>
        <w:jc w:val="both"/>
        <w:rPr>
          <w:rFonts w:ascii="Times New Roman" w:hAnsi="Times New Roman" w:cs="Times New Roman"/>
          <w:sz w:val="28"/>
          <w:szCs w:val="28"/>
        </w:rPr>
      </w:pPr>
      <w:r w:rsidRPr="00834CF9">
        <w:rPr>
          <w:rFonts w:ascii="Times New Roman" w:hAnsi="Times New Roman" w:cs="Times New Roman"/>
          <w:sz w:val="28"/>
          <w:szCs w:val="28"/>
        </w:rPr>
        <w:t>Оценка бизнеса использует следующие основные </w:t>
      </w:r>
      <w:r w:rsidRPr="00834CF9">
        <w:rPr>
          <w:rStyle w:val="a3"/>
          <w:rFonts w:ascii="Times New Roman" w:hAnsi="Times New Roman" w:cs="Times New Roman"/>
          <w:sz w:val="28"/>
          <w:szCs w:val="28"/>
        </w:rPr>
        <w:t>подходы к оценке бизнеса</w:t>
      </w:r>
      <w:r w:rsidRPr="00834CF9">
        <w:rPr>
          <w:rFonts w:ascii="Times New Roman" w:hAnsi="Times New Roman" w:cs="Times New Roman"/>
          <w:sz w:val="28"/>
          <w:szCs w:val="28"/>
        </w:rPr>
        <w:t> - затратный, доходный и сравнительный. Все подходы к оценке бизнеса предполагают применение специфических методов и примеров, а также требует соблюдения своих условий, наличия достаточных факторов. Информация, используемая в том или ином подходе, отражает либо настоящее положение фирмы (сравнительный, рыночный подход), либо её прошлые достижения (затратный подход), либо её будущие результаты, т.е. ожидаемые в будущем доходы (доходный подход). В связи с этим результат, полученный на основе обобщения всех трёх подходов оценки бизнеса, является наиболее обоснованным и объективным.</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b/>
          <w:sz w:val="28"/>
          <w:szCs w:val="28"/>
          <w:lang w:eastAsia="ru-RU"/>
        </w:rPr>
        <w:t>Затратный (имущественный) подход</w:t>
      </w:r>
      <w:r w:rsidRPr="00834CF9">
        <w:rPr>
          <w:rFonts w:ascii="Times New Roman" w:eastAsia="Times New Roman" w:hAnsi="Times New Roman" w:cs="Times New Roman"/>
          <w:sz w:val="28"/>
          <w:szCs w:val="28"/>
          <w:lang w:eastAsia="ru-RU"/>
        </w:rPr>
        <w:t xml:space="preserve"> в оценке бизнеса рассматривает стоимость предприятия с точки зрения понесенных издержек. Балансовая стоимость ряда активов и обязательств предприятия вследствие инфляции, изменения конъюнктуры рынка, используемых методов учета, как правило, не соответствует их рыночной стоимости.</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Затратный подход реализуется с помощью двух основных методов:</w:t>
      </w:r>
    </w:p>
    <w:p w:rsidR="00834CF9" w:rsidRPr="00834CF9" w:rsidRDefault="00834CF9" w:rsidP="00834CF9">
      <w:pPr>
        <w:numPr>
          <w:ilvl w:val="0"/>
          <w:numId w:val="5"/>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стоимости чистых активов (метод накопления активов);</w:t>
      </w:r>
    </w:p>
    <w:p w:rsidR="00834CF9" w:rsidRPr="00834CF9" w:rsidRDefault="00834CF9" w:rsidP="00834CF9">
      <w:pPr>
        <w:numPr>
          <w:ilvl w:val="0"/>
          <w:numId w:val="5"/>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оценки ликвидационной стоимости предприятия.</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По методу чистых активов стоимость бизнеса равна разнице между обоснованной рыночной стоимостью активов предприятия и текущей стоимостью всех его обязательств.</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ликвидационной стоимости заключается в определении скорректированной стоимости всех активов баланса за вычетом величины всех обязательств предприятия, суммы затрат, связанных с его ликвидацией, а также скидки на срочность (в случае срочной ликвидации).</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b/>
          <w:sz w:val="28"/>
          <w:szCs w:val="28"/>
          <w:lang w:eastAsia="ru-RU"/>
        </w:rPr>
        <w:t>Доходный подход</w:t>
      </w:r>
      <w:r w:rsidRPr="00834CF9">
        <w:rPr>
          <w:rFonts w:ascii="Times New Roman" w:eastAsia="Times New Roman" w:hAnsi="Times New Roman" w:cs="Times New Roman"/>
          <w:sz w:val="28"/>
          <w:szCs w:val="28"/>
          <w:lang w:eastAsia="ru-RU"/>
        </w:rPr>
        <w:t xml:space="preserve"> основывается на принципе, по которому текущая рыночная стоимость объекта есть текущая стоимость чистых будущих доходов, ассоциированных с объектом оценки. Данный подход позволяет сопоставить текущие затраты инвестора с будущими доходами с учетом времени и факторов риска, характерных для оцениваемого объекта.</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lastRenderedPageBreak/>
        <w:t>В рамках доходного подхода выделяются методы:</w:t>
      </w:r>
    </w:p>
    <w:p w:rsidR="00834CF9" w:rsidRPr="00834CF9" w:rsidRDefault="00834CF9" w:rsidP="00834CF9">
      <w:pPr>
        <w:numPr>
          <w:ilvl w:val="0"/>
          <w:numId w:val="6"/>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дисконтированных денежных потоков (ДДП);</w:t>
      </w:r>
    </w:p>
    <w:p w:rsidR="00834CF9" w:rsidRPr="00834CF9" w:rsidRDefault="00834CF9" w:rsidP="00834CF9">
      <w:pPr>
        <w:numPr>
          <w:ilvl w:val="0"/>
          <w:numId w:val="6"/>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капитализации дохода.</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Методы дисконтированных денежных потоков и капитализации дохода состоят в том, что доходы, которые предприятие получит в будущем, переводятся путем расчетов в текущую стоимость предприятия на дату определения стоимости.</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дисконтированных денежных потоков предполагает составление прогноза развития бизнеса на перспективу до момента, когда предполагается стабилизация темпов развития либо ликвидация бизнеса. Этот метод применяется, когда у предприятия в ближайшие годы ожидается значительное изменение величин прибыли и денежного потока из-за освоения новых производств, привлечения дополнительных инвестиций, технической модернизации, всплеска спроса на продукцию, изменения условий функционирования и других причин.</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капитализации дохода используется, когда не ожидается резких изменений величин денежного потока предприятия в ближайшее время, ожидаемые темпы роста стабильны, умеренны и предсказуемы, доход предприятия - положительная величина. В качестве дохода может использоваться либо прибыль, либо чистый денежный поток. Выбор зависит от того, какой показатель (прибыль или чистый денежный поток) более точно определяет стоимость бизнеса в конкретной ситуации. В зарубежной и российской практике наиболее часто для капитализации используется показатель чистой прибыли.</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b/>
          <w:sz w:val="28"/>
          <w:szCs w:val="28"/>
          <w:lang w:eastAsia="ru-RU"/>
        </w:rPr>
        <w:t>Сравнительный подход</w:t>
      </w:r>
      <w:r w:rsidRPr="00834CF9">
        <w:rPr>
          <w:rFonts w:ascii="Times New Roman" w:eastAsia="Times New Roman" w:hAnsi="Times New Roman" w:cs="Times New Roman"/>
          <w:sz w:val="28"/>
          <w:szCs w:val="28"/>
          <w:lang w:eastAsia="ru-RU"/>
        </w:rPr>
        <w:t xml:space="preserve"> предполагает, что стоимость может быть выявлена с помощью анализа продаж сопоставимых объектов. Он основан на принципе замещения, т.е. предположении, что потенциальный инвестор не заплатит за данный бизнес сумму большую, чем наименьшая цена, по которой может быть приобретен другой бизнес с эквивалентной полезностью. В рамках данного подхода Оценщик использует в качестве </w:t>
      </w:r>
      <w:r w:rsidRPr="00834CF9">
        <w:rPr>
          <w:rFonts w:ascii="Times New Roman" w:eastAsia="Times New Roman" w:hAnsi="Times New Roman" w:cs="Times New Roman"/>
          <w:sz w:val="28"/>
          <w:szCs w:val="28"/>
          <w:lang w:eastAsia="ru-RU"/>
        </w:rPr>
        <w:lastRenderedPageBreak/>
        <w:t>ориентира реально сложившиеся на рынке цены на сходные предприятия (акции), внося соответствующие корректировки с учетом различий компаний-аналогов с оцениваемым объектом.</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В рамках сравнительного подхода различают три метода:</w:t>
      </w:r>
    </w:p>
    <w:p w:rsidR="00834CF9" w:rsidRPr="00834CF9" w:rsidRDefault="00834CF9" w:rsidP="00834CF9">
      <w:pPr>
        <w:numPr>
          <w:ilvl w:val="0"/>
          <w:numId w:val="7"/>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компаний-аналогов;</w:t>
      </w:r>
    </w:p>
    <w:p w:rsidR="00834CF9" w:rsidRPr="00834CF9" w:rsidRDefault="00834CF9" w:rsidP="00834CF9">
      <w:pPr>
        <w:numPr>
          <w:ilvl w:val="0"/>
          <w:numId w:val="7"/>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сделок;</w:t>
      </w:r>
    </w:p>
    <w:p w:rsidR="00834CF9" w:rsidRPr="00834CF9" w:rsidRDefault="00834CF9" w:rsidP="00834CF9">
      <w:pPr>
        <w:numPr>
          <w:ilvl w:val="0"/>
          <w:numId w:val="7"/>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отраслевых коэффициентов.</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сделок или метод продаж основан на анализе цен приобретения контрольных пакетов акций сходных компаний.</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рынка капитала основан на использовании цен, сформированных открытым фондовым рынком. Базой для сравнения служат цены на акции компаний, фактически продававшиеся в составе многочисленных неконтрольных пакетов.</w:t>
      </w:r>
    </w:p>
    <w:p w:rsidR="00834CF9" w:rsidRPr="00834CF9" w:rsidRDefault="00834CF9" w:rsidP="00834CF9">
      <w:pPr>
        <w:shd w:val="clear" w:color="auto" w:fill="FFFFFF"/>
        <w:spacing w:line="360" w:lineRule="auto"/>
        <w:ind w:firstLine="709"/>
        <w:jc w:val="both"/>
        <w:rPr>
          <w:rFonts w:ascii="Times New Roman" w:eastAsia="Times New Roman" w:hAnsi="Times New Roman" w:cs="Times New Roman"/>
          <w:sz w:val="28"/>
          <w:szCs w:val="28"/>
          <w:lang w:eastAsia="ru-RU"/>
        </w:rPr>
      </w:pPr>
      <w:r w:rsidRPr="00834CF9">
        <w:rPr>
          <w:rFonts w:ascii="Times New Roman" w:eastAsia="Times New Roman" w:hAnsi="Times New Roman" w:cs="Times New Roman"/>
          <w:sz w:val="28"/>
          <w:szCs w:val="28"/>
          <w:lang w:eastAsia="ru-RU"/>
        </w:rPr>
        <w:t>Метод отраслевых коэффициентов основан на использовании формул или ценовых показателей, используемых в отдельных отраслях. Эти коэффициенты рассчитываются специальными исследовательскими институтами на основе длительных статистических наблюдений за ценой продаж предприятий и их важнейшими производственно-финансовыми характеристиками.</w:t>
      </w:r>
    </w:p>
    <w:p w:rsidR="00615A28" w:rsidRPr="00834CF9" w:rsidRDefault="00615A28" w:rsidP="00615A28">
      <w:pPr>
        <w:spacing w:line="360" w:lineRule="auto"/>
        <w:ind w:firstLine="709"/>
        <w:jc w:val="both"/>
        <w:rPr>
          <w:rFonts w:ascii="Times New Roman" w:hAnsi="Times New Roman" w:cs="Times New Roman"/>
          <w:sz w:val="28"/>
          <w:szCs w:val="28"/>
        </w:rPr>
      </w:pPr>
    </w:p>
    <w:sectPr w:rsidR="00615A28" w:rsidRPr="00834CF9" w:rsidSect="00977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CAC"/>
    <w:multiLevelType w:val="multilevel"/>
    <w:tmpl w:val="AFA6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2112F"/>
    <w:multiLevelType w:val="multilevel"/>
    <w:tmpl w:val="B41074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9098E"/>
    <w:multiLevelType w:val="multilevel"/>
    <w:tmpl w:val="8B688F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E2C4E"/>
    <w:multiLevelType w:val="multilevel"/>
    <w:tmpl w:val="BB62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25ACB"/>
    <w:multiLevelType w:val="multilevel"/>
    <w:tmpl w:val="B126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F0126"/>
    <w:multiLevelType w:val="multilevel"/>
    <w:tmpl w:val="A44472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D2C6E"/>
    <w:multiLevelType w:val="multilevel"/>
    <w:tmpl w:val="757EE5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615A28"/>
    <w:rsid w:val="00615A28"/>
    <w:rsid w:val="00834CF9"/>
    <w:rsid w:val="00977888"/>
    <w:rsid w:val="00990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88"/>
  </w:style>
  <w:style w:type="paragraph" w:styleId="3">
    <w:name w:val="heading 3"/>
    <w:basedOn w:val="a"/>
    <w:link w:val="30"/>
    <w:uiPriority w:val="9"/>
    <w:qFormat/>
    <w:rsid w:val="00834CF9"/>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5A28"/>
    <w:rPr>
      <w:b/>
      <w:bCs/>
    </w:rPr>
  </w:style>
  <w:style w:type="paragraph" w:styleId="a4">
    <w:name w:val="Normal (Web)"/>
    <w:basedOn w:val="a"/>
    <w:uiPriority w:val="99"/>
    <w:semiHidden/>
    <w:unhideWhenUsed/>
    <w:rsid w:val="00615A2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34CF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083261865">
      <w:bodyDiv w:val="1"/>
      <w:marLeft w:val="0"/>
      <w:marRight w:val="0"/>
      <w:marTop w:val="0"/>
      <w:marBottom w:val="0"/>
      <w:divBdr>
        <w:top w:val="none" w:sz="0" w:space="0" w:color="auto"/>
        <w:left w:val="none" w:sz="0" w:space="0" w:color="auto"/>
        <w:bottom w:val="none" w:sz="0" w:space="0" w:color="auto"/>
        <w:right w:val="none" w:sz="0" w:space="0" w:color="auto"/>
      </w:divBdr>
    </w:div>
    <w:div w:id="1271086682">
      <w:bodyDiv w:val="1"/>
      <w:marLeft w:val="0"/>
      <w:marRight w:val="0"/>
      <w:marTop w:val="0"/>
      <w:marBottom w:val="0"/>
      <w:divBdr>
        <w:top w:val="none" w:sz="0" w:space="0" w:color="auto"/>
        <w:left w:val="none" w:sz="0" w:space="0" w:color="auto"/>
        <w:bottom w:val="none" w:sz="0" w:space="0" w:color="auto"/>
        <w:right w:val="none" w:sz="0" w:space="0" w:color="auto"/>
      </w:divBdr>
    </w:div>
    <w:div w:id="14108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2</cp:revision>
  <dcterms:created xsi:type="dcterms:W3CDTF">2020-04-14T05:59:00Z</dcterms:created>
  <dcterms:modified xsi:type="dcterms:W3CDTF">2020-04-14T06:18:00Z</dcterms:modified>
</cp:coreProperties>
</file>