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Для определения рыночной стоимости собственного капитала действующего предприятия в оценке применяются три подхода, каждый из кото</w:t>
      </w:r>
      <w:r w:rsidR="009B45EE">
        <w:rPr>
          <w:rFonts w:ascii="Times New Roman" w:hAnsi="Times New Roman" w:cs="Times New Roman"/>
          <w:sz w:val="28"/>
        </w:rPr>
        <w:t>рых содержит в себе ряд методов.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b/>
          <w:sz w:val="28"/>
          <w:u w:val="single"/>
        </w:rPr>
        <w:t>Затратный (имущественный) подход</w:t>
      </w:r>
      <w:r w:rsidRPr="00FA34C3">
        <w:rPr>
          <w:rFonts w:ascii="Times New Roman" w:hAnsi="Times New Roman" w:cs="Times New Roman"/>
          <w:sz w:val="28"/>
        </w:rPr>
        <w:t xml:space="preserve"> в оценке бизнеса рассматривает стоимость предприятия с точки зрения понесенных издержек. Балансовая стоимость ряда активов и обязательств предприятия вследствие инфляции, изменения конъюнктуры рынка, используемых методов учета, как правило, не соотв</w:t>
      </w:r>
      <w:r w:rsidR="00FA34C3">
        <w:rPr>
          <w:rFonts w:ascii="Times New Roman" w:hAnsi="Times New Roman" w:cs="Times New Roman"/>
          <w:sz w:val="28"/>
        </w:rPr>
        <w:t>етствует их рыночной стоимости.</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Затратный подход реализуется с</w:t>
      </w:r>
      <w:r w:rsidR="00FA34C3">
        <w:rPr>
          <w:rFonts w:ascii="Times New Roman" w:hAnsi="Times New Roman" w:cs="Times New Roman"/>
          <w:sz w:val="28"/>
        </w:rPr>
        <w:t xml:space="preserve"> помощью двух основных методов: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метод стоимости чистых активов (метод накопления активов);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метод оценки ликвидационной стоимости предприятия.</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По методу чистых активов</w:t>
      </w:r>
      <w:r w:rsidRPr="00FA34C3">
        <w:rPr>
          <w:rFonts w:ascii="Times New Roman" w:hAnsi="Times New Roman" w:cs="Times New Roman"/>
          <w:sz w:val="28"/>
        </w:rPr>
        <w:t xml:space="preserve"> стоимость бизнеса равна разнице между обоснованной рыночной стоимостью активов предприятия и текущей ст</w:t>
      </w:r>
      <w:r w:rsidR="00FA34C3">
        <w:rPr>
          <w:rFonts w:ascii="Times New Roman" w:hAnsi="Times New Roman" w:cs="Times New Roman"/>
          <w:sz w:val="28"/>
        </w:rPr>
        <w:t>оимостью всех его обязательств.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Метод ликвидационной стоимости</w:t>
      </w:r>
      <w:r w:rsidRPr="00FA34C3">
        <w:rPr>
          <w:rFonts w:ascii="Times New Roman" w:hAnsi="Times New Roman" w:cs="Times New Roman"/>
          <w:sz w:val="28"/>
        </w:rPr>
        <w:t xml:space="preserve"> заключается в определении скорректированной стоимости всех активов баланса за вычетом величины всех обязательств предприятия, суммы затрат, связанных с его ликвидацией, а также скидки на срочность (в случае срочной ликвидации).</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b/>
          <w:sz w:val="28"/>
          <w:u w:val="single"/>
        </w:rPr>
        <w:t>Доходный подход</w:t>
      </w:r>
      <w:r w:rsidRPr="00FA34C3">
        <w:rPr>
          <w:rFonts w:ascii="Times New Roman" w:hAnsi="Times New Roman" w:cs="Times New Roman"/>
          <w:sz w:val="28"/>
        </w:rPr>
        <w:t xml:space="preserve"> основывается на принципе, по которому текущая рыночная стоимость объекта есть текущая стоимость чистых будущих доходов, ассоциированных с объектом оценки. Данный подход позволяет сопоставить текущие затраты инвестора с будущими доходами с учетом времени и факторов риска, характ</w:t>
      </w:r>
      <w:r w:rsidR="00FA34C3">
        <w:rPr>
          <w:rFonts w:ascii="Times New Roman" w:hAnsi="Times New Roman" w:cs="Times New Roman"/>
          <w:sz w:val="28"/>
        </w:rPr>
        <w:t>ерных для оцениваемого объекта.</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В рамках доходного подхода выделяютс</w:t>
      </w:r>
      <w:r w:rsidR="00FA34C3">
        <w:rPr>
          <w:rFonts w:ascii="Times New Roman" w:hAnsi="Times New Roman" w:cs="Times New Roman"/>
          <w:sz w:val="28"/>
        </w:rPr>
        <w:t>я методы:</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дисконтированных денежных потоков (ДДП);</w:t>
      </w:r>
    </w:p>
    <w:p w:rsidR="008634B8" w:rsidRPr="00FA34C3" w:rsidRDefault="008634B8" w:rsidP="009B45EE">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009B45EE">
        <w:rPr>
          <w:rFonts w:ascii="Times New Roman" w:hAnsi="Times New Roman" w:cs="Times New Roman"/>
          <w:sz w:val="28"/>
        </w:rPr>
        <w:t>капитализации дохода.</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Метод дисконтированных денежных потоков</w:t>
      </w:r>
      <w:r w:rsidRPr="00FA34C3">
        <w:rPr>
          <w:rFonts w:ascii="Times New Roman" w:hAnsi="Times New Roman" w:cs="Times New Roman"/>
          <w:sz w:val="28"/>
        </w:rPr>
        <w:t xml:space="preserve"> предполагает составление прогноза развития бизнеса на перспективу до момента, когда предполагается стабилизация темпов развития либо ликвидация бизнеса. Этот метод применяется, когда у предприятия в ближайшие годы ожидается </w:t>
      </w:r>
      <w:r w:rsidRPr="00FA34C3">
        <w:rPr>
          <w:rFonts w:ascii="Times New Roman" w:hAnsi="Times New Roman" w:cs="Times New Roman"/>
          <w:sz w:val="28"/>
        </w:rPr>
        <w:lastRenderedPageBreak/>
        <w:t>значительное изменение величин прибыли и денежного потока из-за освоения новых производств, привлечения дополнительных инвестиций, технической модернизации, всплеска спроса на продукцию, изменения условий фу</w:t>
      </w:r>
      <w:r w:rsidR="00FA34C3">
        <w:rPr>
          <w:rFonts w:ascii="Times New Roman" w:hAnsi="Times New Roman" w:cs="Times New Roman"/>
          <w:sz w:val="28"/>
        </w:rPr>
        <w:t>нкционирования и других причин.</w:t>
      </w:r>
    </w:p>
    <w:p w:rsidR="008634B8" w:rsidRPr="00FA34C3" w:rsidRDefault="008634B8" w:rsidP="009B45EE">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 xml:space="preserve">Метод капитализации дохода </w:t>
      </w:r>
      <w:r w:rsidRPr="00FA34C3">
        <w:rPr>
          <w:rFonts w:ascii="Times New Roman" w:hAnsi="Times New Roman" w:cs="Times New Roman"/>
          <w:sz w:val="28"/>
        </w:rPr>
        <w:t>используется, когда не ожидается резких изменений величин денежного потока предприятия в ближайшее время, ожидаемые темпы роста стабильны, умеренны и предсказуемы, доход предприятия - положительная величина. В качестве дохода может использоваться либо прибыль, либо чистый</w:t>
      </w:r>
      <w:r w:rsidR="00FA34C3">
        <w:rPr>
          <w:rFonts w:ascii="Times New Roman" w:hAnsi="Times New Roman" w:cs="Times New Roman"/>
          <w:sz w:val="28"/>
        </w:rPr>
        <w:t xml:space="preserve"> денежный поток. </w:t>
      </w:r>
    </w:p>
    <w:p w:rsidR="008634B8" w:rsidRPr="00FA34C3" w:rsidRDefault="008634B8" w:rsidP="00FA34C3">
      <w:pPr>
        <w:spacing w:after="0" w:line="360" w:lineRule="auto"/>
        <w:ind w:firstLine="709"/>
        <w:rPr>
          <w:rFonts w:ascii="Times New Roman" w:hAnsi="Times New Roman" w:cs="Times New Roman"/>
          <w:sz w:val="28"/>
        </w:rPr>
      </w:pPr>
      <w:r w:rsidRPr="009B45EE">
        <w:rPr>
          <w:rFonts w:ascii="Times New Roman" w:hAnsi="Times New Roman" w:cs="Times New Roman"/>
          <w:b/>
          <w:sz w:val="28"/>
          <w:u w:val="single"/>
        </w:rPr>
        <w:t>Сравнительный подход</w:t>
      </w:r>
      <w:r w:rsidRPr="00FA34C3">
        <w:rPr>
          <w:rFonts w:ascii="Times New Roman" w:hAnsi="Times New Roman" w:cs="Times New Roman"/>
          <w:sz w:val="28"/>
        </w:rPr>
        <w:t xml:space="preserve"> предполагает, что стоимость может быть выявлена с помощью анализа продаж сопоставимых объектов. Он основан на принципе замещения, т.е. предположении, что потенциальный инвестор не заплатит за данный бизнес сумму большую, чем наименьшая цена, по которой может быть приобретен другой бизнес с эквивалентной полезностью. В рамках данного подхода Оценщик использует в качестве ориентира реально сложившиеся на рынке цены на сходные предприятия (акции), внося соответствующие корректировки с учетом различий компаний-а</w:t>
      </w:r>
      <w:r w:rsidR="00FA34C3">
        <w:rPr>
          <w:rFonts w:ascii="Times New Roman" w:hAnsi="Times New Roman" w:cs="Times New Roman"/>
          <w:sz w:val="28"/>
        </w:rPr>
        <w:t>налогов с оцениваемым объектом.</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В рамках сравнительног</w:t>
      </w:r>
      <w:r w:rsidR="00FA34C3">
        <w:rPr>
          <w:rFonts w:ascii="Times New Roman" w:hAnsi="Times New Roman" w:cs="Times New Roman"/>
          <w:sz w:val="28"/>
        </w:rPr>
        <w:t>о подхода различают три метода:</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метод компаний-аналогов;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метод сделок;</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rPr>
        <w:t xml:space="preserve">- </w:t>
      </w:r>
      <w:r w:rsidRPr="00FA34C3">
        <w:rPr>
          <w:rFonts w:ascii="Times New Roman" w:hAnsi="Times New Roman" w:cs="Times New Roman"/>
          <w:sz w:val="28"/>
        </w:rPr>
        <w:t>метод отраслевых коэффициентов.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Метод сделок или метод продаж</w:t>
      </w:r>
      <w:r w:rsidRPr="00FA34C3">
        <w:rPr>
          <w:rFonts w:ascii="Times New Roman" w:hAnsi="Times New Roman" w:cs="Times New Roman"/>
          <w:sz w:val="28"/>
        </w:rPr>
        <w:t xml:space="preserve"> основан на анализе цен приобретения контрольных </w:t>
      </w:r>
      <w:r w:rsidR="00FA34C3">
        <w:rPr>
          <w:rFonts w:ascii="Times New Roman" w:hAnsi="Times New Roman" w:cs="Times New Roman"/>
          <w:sz w:val="28"/>
        </w:rPr>
        <w:t>пакетов акций сходных компаний.</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Метод рынка капитала</w:t>
      </w:r>
      <w:r w:rsidRPr="00FA34C3">
        <w:rPr>
          <w:rFonts w:ascii="Times New Roman" w:hAnsi="Times New Roman" w:cs="Times New Roman"/>
          <w:sz w:val="28"/>
        </w:rPr>
        <w:t xml:space="preserve"> основан на использовании цен, сформированных открытым фондовым рынком. Базой для сравнения служат цены на акции компаний, фактически п</w:t>
      </w:r>
      <w:bookmarkStart w:id="0" w:name="_GoBack"/>
      <w:bookmarkEnd w:id="0"/>
      <w:r w:rsidRPr="00FA34C3">
        <w:rPr>
          <w:rFonts w:ascii="Times New Roman" w:hAnsi="Times New Roman" w:cs="Times New Roman"/>
          <w:sz w:val="28"/>
        </w:rPr>
        <w:t>родававшиеся в составе многоч</w:t>
      </w:r>
      <w:r w:rsidR="00FA34C3">
        <w:rPr>
          <w:rFonts w:ascii="Times New Roman" w:hAnsi="Times New Roman" w:cs="Times New Roman"/>
          <w:sz w:val="28"/>
        </w:rPr>
        <w:t>исленных неконтрольных пакетов.</w:t>
      </w:r>
    </w:p>
    <w:p w:rsidR="008634B8" w:rsidRPr="00FA34C3" w:rsidRDefault="008634B8" w:rsidP="00FA34C3">
      <w:pPr>
        <w:spacing w:after="0" w:line="360" w:lineRule="auto"/>
        <w:ind w:firstLine="709"/>
        <w:rPr>
          <w:rFonts w:ascii="Times New Roman" w:hAnsi="Times New Roman" w:cs="Times New Roman"/>
          <w:sz w:val="28"/>
        </w:rPr>
      </w:pPr>
      <w:r w:rsidRPr="00FA34C3">
        <w:rPr>
          <w:rFonts w:ascii="Times New Roman" w:hAnsi="Times New Roman" w:cs="Times New Roman"/>
          <w:sz w:val="28"/>
          <w:u w:val="single"/>
        </w:rPr>
        <w:t>Метод отраслевых коэффициентов</w:t>
      </w:r>
      <w:r w:rsidRPr="00FA34C3">
        <w:rPr>
          <w:rFonts w:ascii="Times New Roman" w:hAnsi="Times New Roman" w:cs="Times New Roman"/>
          <w:sz w:val="28"/>
        </w:rPr>
        <w:t xml:space="preserve"> основан на использовании формул или ценовых показателей, используемых в отдельных отраслях. Эти </w:t>
      </w:r>
      <w:r w:rsidRPr="00FA34C3">
        <w:rPr>
          <w:rFonts w:ascii="Times New Roman" w:hAnsi="Times New Roman" w:cs="Times New Roman"/>
          <w:sz w:val="28"/>
        </w:rPr>
        <w:lastRenderedPageBreak/>
        <w:t>коэффициенты рассчитываются специальными исследовательскими институтами на основе длительных статистических наблюдений за ценой продаж предприятий и их важнейшими производственно-финансовыми характеристиками.</w:t>
      </w:r>
    </w:p>
    <w:sectPr w:rsidR="008634B8" w:rsidRPr="00FA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9D"/>
    <w:rsid w:val="000A579D"/>
    <w:rsid w:val="002702FC"/>
    <w:rsid w:val="005B42BD"/>
    <w:rsid w:val="005F2ADA"/>
    <w:rsid w:val="00631B5E"/>
    <w:rsid w:val="00837804"/>
    <w:rsid w:val="008634B8"/>
    <w:rsid w:val="008C6CC5"/>
    <w:rsid w:val="0095589F"/>
    <w:rsid w:val="009B45EE"/>
    <w:rsid w:val="00EC1BE5"/>
    <w:rsid w:val="00FA34C3"/>
    <w:rsid w:val="00FF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573C"/>
  <w15:chartTrackingRefBased/>
  <w15:docId w15:val="{52026D0A-4051-4C9E-9CE3-7976A35C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2917">
      <w:bodyDiv w:val="1"/>
      <w:marLeft w:val="0"/>
      <w:marRight w:val="0"/>
      <w:marTop w:val="0"/>
      <w:marBottom w:val="0"/>
      <w:divBdr>
        <w:top w:val="none" w:sz="0" w:space="0" w:color="auto"/>
        <w:left w:val="none" w:sz="0" w:space="0" w:color="auto"/>
        <w:bottom w:val="none" w:sz="0" w:space="0" w:color="auto"/>
        <w:right w:val="none" w:sz="0" w:space="0" w:color="auto"/>
      </w:divBdr>
    </w:div>
    <w:div w:id="1584293068">
      <w:bodyDiv w:val="1"/>
      <w:marLeft w:val="0"/>
      <w:marRight w:val="0"/>
      <w:marTop w:val="0"/>
      <w:marBottom w:val="0"/>
      <w:divBdr>
        <w:top w:val="none" w:sz="0" w:space="0" w:color="auto"/>
        <w:left w:val="none" w:sz="0" w:space="0" w:color="auto"/>
        <w:bottom w:val="none" w:sz="0" w:space="0" w:color="auto"/>
        <w:right w:val="none" w:sz="0" w:space="0" w:color="auto"/>
      </w:divBdr>
    </w:div>
    <w:div w:id="1990161291">
      <w:bodyDiv w:val="1"/>
      <w:marLeft w:val="0"/>
      <w:marRight w:val="0"/>
      <w:marTop w:val="0"/>
      <w:marBottom w:val="0"/>
      <w:divBdr>
        <w:top w:val="none" w:sz="0" w:space="0" w:color="auto"/>
        <w:left w:val="none" w:sz="0" w:space="0" w:color="auto"/>
        <w:bottom w:val="none" w:sz="0" w:space="0" w:color="auto"/>
        <w:right w:val="none" w:sz="0" w:space="0" w:color="auto"/>
      </w:divBdr>
    </w:div>
    <w:div w:id="2121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2020-04-14T06:26:00Z</dcterms:created>
  <dcterms:modified xsi:type="dcterms:W3CDTF">2020-04-14T06:53:00Z</dcterms:modified>
</cp:coreProperties>
</file>