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F" w:rsidRDefault="00375CBF" w:rsidP="00375CBF">
      <w:pPr>
        <w:pStyle w:val="3"/>
        <w:shd w:val="clear" w:color="auto" w:fill="FFFFFF"/>
        <w:spacing w:before="300" w:after="150" w:line="312" w:lineRule="atLeast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  <w:t>Основные подходы и методы оценки стоимости бизнеса</w:t>
      </w:r>
      <w:bookmarkStart w:id="0" w:name="_GoBack"/>
      <w:bookmarkEnd w:id="0"/>
    </w:p>
    <w:p w:rsidR="00375CBF" w:rsidRDefault="00375CBF" w:rsidP="00375CBF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Существует три метода оценки бизнеса. Каждый из них имеет собственный алгоритм расчета, который в конечном итоге позволяет вывести стоимость компании на конкретную дату. Делая выбор в пользу того или итого метода, эксперт прежде всего смотрит на характеристики предприятия и его специфику.</w:t>
      </w:r>
    </w:p>
    <w:p w:rsidR="00375CBF" w:rsidRDefault="00375CBF" w:rsidP="00375CB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1. </w:t>
      </w:r>
      <w:r>
        <w:rPr>
          <w:rStyle w:val="a4"/>
          <w:rFonts w:ascii="Segoe UI" w:hAnsi="Segoe UI" w:cs="Segoe UI"/>
          <w:color w:val="1A5CA7"/>
          <w:sz w:val="23"/>
          <w:szCs w:val="23"/>
        </w:rPr>
        <w:t>Доходный подход к оценке бизнеса</w:t>
      </w:r>
      <w:r>
        <w:rPr>
          <w:rFonts w:ascii="Segoe UI" w:hAnsi="Segoe UI" w:cs="Segoe UI"/>
          <w:color w:val="000000"/>
          <w:sz w:val="23"/>
          <w:szCs w:val="23"/>
        </w:rPr>
        <w:t>. Здесь в основе — доходы предприятия. Именно от них зависит, сколько в итоге будет стоить объект: чем больше денег приносит компания, тем выше ее цена. Эксперт оценивает, сколько сейчас «стоит доход», который в будущем сможет получить собственник в случае успешной работы компании или продажи, а также экономические риски, с которыми сопряжен этот процесс.</w:t>
      </w:r>
    </w:p>
    <w:p w:rsidR="00375CBF" w:rsidRDefault="00375CBF" w:rsidP="00375CBF">
      <w:pPr>
        <w:rPr>
          <w:rFonts w:ascii="Segoe UI" w:hAnsi="Segoe UI" w:cs="Segoe UI"/>
          <w:color w:val="000000"/>
          <w:sz w:val="23"/>
          <w:szCs w:val="23"/>
        </w:rPr>
      </w:pPr>
      <w:r>
        <w:rPr>
          <w:rStyle w:val="a4"/>
          <w:rFonts w:ascii="Segoe UI" w:hAnsi="Segoe UI" w:cs="Segoe UI"/>
          <w:i/>
          <w:iCs/>
          <w:color w:val="000000"/>
          <w:sz w:val="23"/>
          <w:szCs w:val="23"/>
        </w:rPr>
        <w:t>К сведению</w:t>
      </w:r>
      <w:proofErr w:type="gramStart"/>
      <w:r>
        <w:rPr>
          <w:rFonts w:ascii="Segoe UI" w:hAnsi="Segoe UI" w:cs="Segoe UI"/>
          <w:i/>
          <w:iCs/>
          <w:color w:val="000000"/>
          <w:sz w:val="23"/>
          <w:szCs w:val="23"/>
        </w:rPr>
        <w:br/>
      </w:r>
      <w:r>
        <w:rPr>
          <w:rStyle w:val="a6"/>
          <w:rFonts w:ascii="Segoe UI" w:hAnsi="Segoe UI" w:cs="Segoe UI"/>
          <w:color w:val="000000"/>
          <w:sz w:val="23"/>
          <w:szCs w:val="23"/>
        </w:rPr>
        <w:t>И</w:t>
      </w:r>
      <w:proofErr w:type="gramEnd"/>
      <w:r>
        <w:rPr>
          <w:rStyle w:val="a6"/>
          <w:rFonts w:ascii="Segoe UI" w:hAnsi="Segoe UI" w:cs="Segoe UI"/>
          <w:color w:val="000000"/>
          <w:sz w:val="23"/>
          <w:szCs w:val="23"/>
        </w:rPr>
        <w:t>менно доходный подход применяют в случае, когда причиной оценки бизнеса стало желание продать компанию или, напротив, внедрить новые инвестиционные проекты. Реальность такова, что любого инвестора или потенциального покупателя в конечном итоге интересует не здание, напичканное оборудованием, которое производит раскрученный и узнаваемый продукт, а объем дохода, который он получит, когда вложит деньги в развитие или покупку активов. Доход определяет прибыль, эффективность бизнеса и благосостояние его владельца.</w:t>
      </w:r>
    </w:p>
    <w:p w:rsidR="00375CBF" w:rsidRDefault="00375CBF" w:rsidP="00375CBF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К текущей стоимости будущие доходы приводят разными способами. Зависит это от метода, выбранного оценщиком. В доходном подходе их три:</w:t>
      </w:r>
    </w:p>
    <w:p w:rsidR="00375CBF" w:rsidRDefault="00375CBF" w:rsidP="00375C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>Метод прямой капитализации.</w:t>
      </w:r>
      <w:r>
        <w:rPr>
          <w:rFonts w:ascii="Segoe UI" w:hAnsi="Segoe UI" w:cs="Segoe UI"/>
          <w:color w:val="000000"/>
          <w:sz w:val="23"/>
          <w:szCs w:val="23"/>
        </w:rPr>
        <w:t> Рыночную стоимость бизнеса оценивают по формуле V=D/R, где D — чистый годовой доход компании, R — коэффициент капитализации. Уже из формулы ясно, что для расчета требуется знать размер дохода на отрезок времени вперед. Метод подходит для компаний, которые демонстрируют стабильный и предсказуемый рост, причем есть уверенность, что рентабельность будет сохранена и в дальнейшем.</w:t>
      </w:r>
    </w:p>
    <w:p w:rsidR="00375CBF" w:rsidRDefault="00375CBF" w:rsidP="00375C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>Метод дисконтирования предполагаемых денежных потоков доходов.</w:t>
      </w:r>
      <w:r>
        <w:rPr>
          <w:rFonts w:ascii="Segoe UI" w:hAnsi="Segoe UI" w:cs="Segoe UI"/>
          <w:color w:val="000000"/>
          <w:sz w:val="23"/>
          <w:szCs w:val="23"/>
        </w:rPr>
        <w:t> В этом случае эксперт производит дисконтирование будущего потока по ставке дисконта. В основе метода — экономический факт, что сумма денег, которая есть сейчас, реально стоит больше, чем такая же сумма денег в будущем. Причин тому несколько — начиная от инфляции и заканчивая форс-мажором. Эксперт, который производит оценку, должен оценить будущие потоки и верно рассчитать ставку дисконта.</w:t>
      </w:r>
      <w:r>
        <w:rPr>
          <w:rFonts w:ascii="Segoe UI" w:hAnsi="Segoe UI" w:cs="Segoe UI"/>
          <w:color w:val="000000"/>
          <w:sz w:val="23"/>
          <w:szCs w:val="23"/>
        </w:rPr>
        <w:br/>
        <w:t xml:space="preserve">Дисконтирование часто используют в случаях, когда есть основание думать, что прибыль компании через промежуток времени будет отличаться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от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t xml:space="preserve"> текущей. Другой случай: когда денежные потоки имеют сезонный характер. Метод эффективен и для оценки крупных многофункциональных коммерческих объектов.</w:t>
      </w:r>
    </w:p>
    <w:p w:rsidR="00375CBF" w:rsidRDefault="00375CBF" w:rsidP="00375CBF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Доходный подход на практике применяют часто. Однако он не является единственно верным. Для того чтобы получить максимально точный результат, имеет смысл применить и прочие подходы в оценке бизнеса.</w:t>
      </w:r>
    </w:p>
    <w:p w:rsidR="00375CBF" w:rsidRDefault="00375CBF" w:rsidP="00375CB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2. </w:t>
      </w:r>
      <w:r>
        <w:rPr>
          <w:rStyle w:val="a4"/>
          <w:rFonts w:ascii="Segoe UI" w:hAnsi="Segoe UI" w:cs="Segoe UI"/>
          <w:color w:val="1A5CA7"/>
          <w:sz w:val="23"/>
          <w:szCs w:val="23"/>
        </w:rPr>
        <w:t>Затратный подход к оценке бизнеса</w:t>
      </w:r>
      <w:r>
        <w:rPr>
          <w:rFonts w:ascii="Segoe UI" w:hAnsi="Segoe UI" w:cs="Segoe UI"/>
          <w:color w:val="000000"/>
          <w:sz w:val="23"/>
          <w:szCs w:val="23"/>
        </w:rPr>
        <w:t xml:space="preserve">. Предприятие рассматривают с позиции понесенных издержек. В основе — тот факт, что балансовая стоимость активов не </w:t>
      </w:r>
      <w:r>
        <w:rPr>
          <w:rFonts w:ascii="Segoe UI" w:hAnsi="Segoe UI" w:cs="Segoe UI"/>
          <w:color w:val="000000"/>
          <w:sz w:val="23"/>
          <w:szCs w:val="23"/>
        </w:rPr>
        <w:lastRenderedPageBreak/>
        <w:t>соответствует рыночной. Это порождает необходимость скорректировать баланс. Данный метод применяют в случаях, когда бизнес не приносит стабильных доходов. Например, предприятие недавно образовано либо находится на этапе ликвидации. Эксперты определяют рыночную стоимость каждого актива в отдельности, а затем из суммы активов вычитают величину обязательств компании. Так получается собственный капитал. Этот подход позволяет рассчитать наиболее эффективный метод использования земельных участков и оценить незавершенное строительство. Затратный подход к оценке бизнеса включает три метода:</w:t>
      </w:r>
    </w:p>
    <w:p w:rsidR="00375CBF" w:rsidRDefault="00375CBF" w:rsidP="00375C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>Метод чистых активов.</w:t>
      </w:r>
      <w:r>
        <w:rPr>
          <w:rFonts w:ascii="Segoe UI" w:hAnsi="Segoe UI" w:cs="Segoe UI"/>
          <w:color w:val="000000"/>
          <w:sz w:val="23"/>
          <w:szCs w:val="23"/>
        </w:rPr>
        <w:t> Эксперты определяют рыночную стоимость активов компании, а затем вычитают величину ее обязательств. Корректировки вносят не в доходы и расходы компании, а в статьи бухгалтерского баланса.</w:t>
      </w:r>
    </w:p>
    <w:p w:rsidR="00375CBF" w:rsidRDefault="00375CBF" w:rsidP="00375C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>Метод ликвидационной стоимости.</w:t>
      </w:r>
      <w:r>
        <w:rPr>
          <w:rFonts w:ascii="Segoe UI" w:hAnsi="Segoe UI" w:cs="Segoe UI"/>
          <w:color w:val="000000"/>
          <w:sz w:val="23"/>
          <w:szCs w:val="23"/>
        </w:rPr>
        <w:t xml:space="preserve"> В этом случае рассчитывают сумму, которую собственник получит, если ликвидирует предприятие и распродаст активы по-отдельности. Здесь уже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гудвилл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не учитывают, зато учитываются затраты на демонтаж, комиссионные выплаты посредникам, налоги на имущественную продажу и ряд других расходов.</w:t>
      </w:r>
    </w:p>
    <w:p w:rsidR="00375CBF" w:rsidRDefault="00375CBF" w:rsidP="00375CB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3. </w:t>
      </w:r>
      <w:r>
        <w:rPr>
          <w:rStyle w:val="a4"/>
          <w:rFonts w:ascii="Segoe UI" w:hAnsi="Segoe UI" w:cs="Segoe UI"/>
          <w:color w:val="1A5CA7"/>
          <w:sz w:val="23"/>
          <w:szCs w:val="23"/>
        </w:rPr>
        <w:t>Сравнительный подход к оценке бизнеса</w:t>
      </w:r>
      <w:r>
        <w:rPr>
          <w:rFonts w:ascii="Segoe UI" w:hAnsi="Segoe UI" w:cs="Segoe UI"/>
          <w:color w:val="000000"/>
          <w:sz w:val="23"/>
          <w:szCs w:val="23"/>
        </w:rPr>
        <w:t>. В основу расчетов оценщик закладывает информацию о компаниях, аналогичных той, которая подлежит оценке. Насколько точно будет установлена стоимость, напрямую зависит от достоверности сведений о конкурентах. Стоимость предприятия ориентирована на сумму, за которую можно продать аналогичную фирму, которая уже есть на рынке. Подход используют редко, поскольку найти две совершенно одинаковые компании на рынке затруднительно.</w:t>
      </w:r>
    </w:p>
    <w:p w:rsidR="00375CBF" w:rsidRDefault="00375CBF" w:rsidP="00375CBF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Тем не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менее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t xml:space="preserve"> теория описывает три метода, которые лежат в основе сравнительного подхода к оценке бизнеса:</w:t>
      </w:r>
    </w:p>
    <w:p w:rsidR="00375CBF" w:rsidRDefault="00375CBF" w:rsidP="00375C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>Метод рынка капитала.</w:t>
      </w:r>
      <w:r>
        <w:rPr>
          <w:rFonts w:ascii="Segoe UI" w:hAnsi="Segoe UI" w:cs="Segoe UI"/>
          <w:color w:val="000000"/>
          <w:sz w:val="23"/>
          <w:szCs w:val="23"/>
        </w:rPr>
        <w:t> В основе — цены, сформированные на фондовом рынке. Рассчитывая стоимость акций предприятия, оценщик ориентируется на стоимость одной акции компании-аналога.</w:t>
      </w:r>
    </w:p>
    <w:p w:rsidR="00375CBF" w:rsidRDefault="00375CBF" w:rsidP="00375C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 xml:space="preserve">Метод сделок. </w:t>
      </w:r>
      <w:proofErr w:type="gramStart"/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>Аналогичен</w:t>
      </w:r>
      <w:proofErr w:type="gramEnd"/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 xml:space="preserve"> предыдущему.</w:t>
      </w:r>
      <w:r>
        <w:rPr>
          <w:rFonts w:ascii="Segoe UI" w:hAnsi="Segoe UI" w:cs="Segoe UI"/>
          <w:color w:val="000000"/>
          <w:sz w:val="23"/>
          <w:szCs w:val="23"/>
        </w:rPr>
        <w:t> Разница в том, что исследованию подлежит цена не одной акции, а в целом контрольного пакета.</w:t>
      </w:r>
    </w:p>
    <w:p w:rsidR="00375CBF" w:rsidRDefault="00375CBF" w:rsidP="00375C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a6"/>
          <w:rFonts w:ascii="Segoe UI" w:hAnsi="Segoe UI" w:cs="Segoe UI"/>
          <w:b/>
          <w:bCs/>
          <w:color w:val="000000"/>
          <w:sz w:val="23"/>
          <w:szCs w:val="23"/>
        </w:rPr>
        <w:t>Метод отраслевых коэффициентов.</w:t>
      </w:r>
      <w:r>
        <w:rPr>
          <w:rFonts w:ascii="Segoe UI" w:hAnsi="Segoe UI" w:cs="Segoe UI"/>
          <w:color w:val="000000"/>
          <w:sz w:val="23"/>
          <w:szCs w:val="23"/>
        </w:rPr>
        <w:t xml:space="preserve"> Эксперты рассчитывают соотношение между стоимостью бизнеса и комплексом финансовых параметров. В этом случае требуется информация о том, на каких условиях были проданы предприятия с определенными финансово-производственными показателями. Речь идет о длительном наблюдении, которое в итоге позволяет выработать довольно простые формулы для оценки активов компании. Коэффициенты универсальны и зависят в большинстве своем лишь от специфики отрасли. Например, цена АЗС сопоставима с величиной выручки за 1,5–2 месяца. Агентство рекламы целесообразно продать за сумму полугодового дохода и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т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.д</w:t>
      </w:r>
      <w:proofErr w:type="spellEnd"/>
      <w:proofErr w:type="gramEnd"/>
    </w:p>
    <w:p w:rsidR="00375CBF" w:rsidRDefault="00375CBF" w:rsidP="00375CBF">
      <w:pPr>
        <w:spacing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444444"/>
          <w:kern w:val="36"/>
          <w:sz w:val="20"/>
          <w:szCs w:val="20"/>
          <w:lang w:eastAsia="ru-RU"/>
        </w:rPr>
      </w:pPr>
    </w:p>
    <w:p w:rsidR="00375CBF" w:rsidRPr="00375CBF" w:rsidRDefault="00375CBF"/>
    <w:sectPr w:rsidR="00375CBF" w:rsidRPr="0037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B0E"/>
    <w:multiLevelType w:val="multilevel"/>
    <w:tmpl w:val="3EFC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7540A"/>
    <w:multiLevelType w:val="multilevel"/>
    <w:tmpl w:val="9C2C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F2BFE"/>
    <w:multiLevelType w:val="multilevel"/>
    <w:tmpl w:val="DB9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2448C"/>
    <w:multiLevelType w:val="multilevel"/>
    <w:tmpl w:val="F14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A4A68"/>
    <w:multiLevelType w:val="multilevel"/>
    <w:tmpl w:val="691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10E32"/>
    <w:multiLevelType w:val="multilevel"/>
    <w:tmpl w:val="77C6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C"/>
    <w:rsid w:val="00375CBF"/>
    <w:rsid w:val="0051351A"/>
    <w:rsid w:val="0055692D"/>
    <w:rsid w:val="009E461E"/>
    <w:rsid w:val="00A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CBF"/>
    <w:rPr>
      <w:b/>
      <w:bCs/>
    </w:rPr>
  </w:style>
  <w:style w:type="character" w:styleId="a5">
    <w:name w:val="Hyperlink"/>
    <w:basedOn w:val="a0"/>
    <w:uiPriority w:val="99"/>
    <w:semiHidden/>
    <w:unhideWhenUsed/>
    <w:rsid w:val="00375C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5C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75C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CBF"/>
    <w:rPr>
      <w:b/>
      <w:bCs/>
    </w:rPr>
  </w:style>
  <w:style w:type="character" w:styleId="a5">
    <w:name w:val="Hyperlink"/>
    <w:basedOn w:val="a0"/>
    <w:uiPriority w:val="99"/>
    <w:semiHidden/>
    <w:unhideWhenUsed/>
    <w:rsid w:val="00375C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5C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75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2020-04-14T05:42:00Z</dcterms:created>
  <dcterms:modified xsi:type="dcterms:W3CDTF">2020-04-14T05:56:00Z</dcterms:modified>
</cp:coreProperties>
</file>