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F5" w:rsidRDefault="000161F5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Файзрахманова</w:t>
      </w:r>
      <w:proofErr w:type="spellEnd"/>
      <w:r>
        <w:rPr>
          <w:color w:val="000000"/>
          <w:sz w:val="28"/>
          <w:szCs w:val="28"/>
        </w:rPr>
        <w:t xml:space="preserve"> Г.Р.</w:t>
      </w:r>
    </w:p>
    <w:p w:rsidR="00560897" w:rsidRPr="00560897" w:rsidRDefault="00560897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>1. При анализе расходов в методе дисконтированных денежных потоков следует учесть:</w:t>
      </w:r>
      <w:r w:rsidRPr="00560897">
        <w:rPr>
          <w:color w:val="000000"/>
          <w:sz w:val="28"/>
          <w:szCs w:val="28"/>
        </w:rPr>
        <w:br/>
        <w:t>а) инфляционные ожидания для каждой категории издержек;</w:t>
      </w:r>
      <w:r w:rsidRPr="00560897">
        <w:rPr>
          <w:color w:val="000000"/>
          <w:sz w:val="28"/>
          <w:szCs w:val="28"/>
        </w:rPr>
        <w:br/>
        <w:t xml:space="preserve">б) </w:t>
      </w:r>
      <w:r w:rsidRPr="004E72E0">
        <w:rPr>
          <w:b/>
          <w:color w:val="000000"/>
          <w:sz w:val="28"/>
          <w:szCs w:val="28"/>
        </w:rPr>
        <w:t>перспективы в отрасли с учетом конкуренции;</w:t>
      </w:r>
      <w:r w:rsidRPr="00560897">
        <w:rPr>
          <w:color w:val="000000"/>
          <w:sz w:val="28"/>
          <w:szCs w:val="28"/>
        </w:rPr>
        <w:br/>
        <w:t>в) взаимозависимости и тенденции прошлых лет;</w:t>
      </w:r>
      <w:r w:rsidRPr="00560897">
        <w:rPr>
          <w:color w:val="000000"/>
          <w:sz w:val="28"/>
          <w:szCs w:val="28"/>
        </w:rPr>
        <w:br/>
        <w:t>г) ожидаемое повышение цен на продукцию.</w:t>
      </w:r>
    </w:p>
    <w:p w:rsidR="00560897" w:rsidRPr="00560897" w:rsidRDefault="00560897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>2. Какой метод используется в оценке бизнеса, когда стоимость предприятия при ликвидации выше, чем действующего:</w:t>
      </w:r>
      <w:r w:rsidRPr="00560897">
        <w:rPr>
          <w:color w:val="000000"/>
          <w:sz w:val="28"/>
          <w:szCs w:val="28"/>
        </w:rPr>
        <w:br/>
        <w:t xml:space="preserve">а) </w:t>
      </w:r>
      <w:r w:rsidRPr="004E72E0">
        <w:rPr>
          <w:b/>
          <w:color w:val="000000"/>
          <w:sz w:val="28"/>
          <w:szCs w:val="28"/>
        </w:rPr>
        <w:t>метод ликвидационной стоимости;</w:t>
      </w:r>
      <w:r w:rsidRPr="00560897">
        <w:rPr>
          <w:color w:val="000000"/>
          <w:sz w:val="28"/>
          <w:szCs w:val="28"/>
        </w:rPr>
        <w:br/>
        <w:t>б) метода стоимости чистых активов;</w:t>
      </w:r>
      <w:r w:rsidRPr="00560897">
        <w:rPr>
          <w:color w:val="000000"/>
          <w:sz w:val="28"/>
          <w:szCs w:val="28"/>
        </w:rPr>
        <w:br/>
        <w:t>в) метод капитализации дохода.</w:t>
      </w:r>
    </w:p>
    <w:p w:rsidR="00560897" w:rsidRPr="00560897" w:rsidRDefault="00560897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>3. Оказывает ли влияние на уровень риска размер предприятия:</w:t>
      </w:r>
      <w:r w:rsidRPr="00560897">
        <w:rPr>
          <w:color w:val="000000"/>
          <w:sz w:val="28"/>
          <w:szCs w:val="28"/>
        </w:rPr>
        <w:br/>
        <w:t xml:space="preserve">а) </w:t>
      </w:r>
      <w:r w:rsidRPr="004E72E0">
        <w:rPr>
          <w:b/>
          <w:color w:val="000000"/>
          <w:sz w:val="28"/>
          <w:szCs w:val="28"/>
        </w:rPr>
        <w:t>да;</w:t>
      </w:r>
      <w:r w:rsidRPr="00560897">
        <w:rPr>
          <w:color w:val="000000"/>
          <w:sz w:val="28"/>
          <w:szCs w:val="28"/>
        </w:rPr>
        <w:br/>
        <w:t>б) нет.</w:t>
      </w:r>
    </w:p>
    <w:p w:rsidR="00560897" w:rsidRPr="00560897" w:rsidRDefault="00560897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>4. Доходность бизнеса можно определить при помощи:</w:t>
      </w:r>
      <w:r w:rsidRPr="00560897">
        <w:rPr>
          <w:color w:val="000000"/>
          <w:sz w:val="28"/>
          <w:szCs w:val="28"/>
        </w:rPr>
        <w:br/>
        <w:t>а) нормализации отчетности;</w:t>
      </w:r>
      <w:r w:rsidRPr="00560897">
        <w:rPr>
          <w:color w:val="000000"/>
          <w:sz w:val="28"/>
          <w:szCs w:val="28"/>
        </w:rPr>
        <w:br/>
        <w:t xml:space="preserve">б) </w:t>
      </w:r>
      <w:r w:rsidRPr="004E72E0">
        <w:rPr>
          <w:b/>
          <w:color w:val="000000"/>
          <w:sz w:val="28"/>
          <w:szCs w:val="28"/>
        </w:rPr>
        <w:t>финансового анализа;</w:t>
      </w:r>
      <w:r w:rsidRPr="00560897">
        <w:rPr>
          <w:color w:val="000000"/>
          <w:sz w:val="28"/>
          <w:szCs w:val="28"/>
        </w:rPr>
        <w:br/>
        <w:t>в) анализа инвестиций;</w:t>
      </w:r>
      <w:r w:rsidRPr="00560897">
        <w:rPr>
          <w:color w:val="000000"/>
          <w:sz w:val="28"/>
          <w:szCs w:val="28"/>
        </w:rPr>
        <w:br/>
        <w:t xml:space="preserve">г) а, </w:t>
      </w:r>
      <w:proofErr w:type="gramStart"/>
      <w:r w:rsidRPr="00560897">
        <w:rPr>
          <w:color w:val="000000"/>
          <w:sz w:val="28"/>
          <w:szCs w:val="28"/>
        </w:rPr>
        <w:t>б</w:t>
      </w:r>
      <w:proofErr w:type="gramEnd"/>
      <w:r w:rsidRPr="00560897">
        <w:rPr>
          <w:color w:val="000000"/>
          <w:sz w:val="28"/>
          <w:szCs w:val="28"/>
        </w:rPr>
        <w:t>, в;</w:t>
      </w:r>
      <w:r w:rsidRPr="00560897">
        <w:rPr>
          <w:color w:val="000000"/>
          <w:sz w:val="28"/>
          <w:szCs w:val="28"/>
        </w:rPr>
        <w:br/>
      </w:r>
      <w:proofErr w:type="spellStart"/>
      <w:r w:rsidRPr="00560897">
        <w:rPr>
          <w:color w:val="000000"/>
          <w:sz w:val="28"/>
          <w:szCs w:val="28"/>
        </w:rPr>
        <w:t>д</w:t>
      </w:r>
      <w:proofErr w:type="spellEnd"/>
      <w:r w:rsidRPr="00560897">
        <w:rPr>
          <w:color w:val="000000"/>
          <w:sz w:val="28"/>
          <w:szCs w:val="28"/>
        </w:rPr>
        <w:t>) а, б.</w:t>
      </w:r>
    </w:p>
    <w:p w:rsidR="00560897" w:rsidRPr="00560897" w:rsidRDefault="00560897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>5. Оценщик указывает дату оценки объекта в отчете об оценке, руководствуясь принципом:</w:t>
      </w:r>
      <w:r w:rsidRPr="00560897">
        <w:rPr>
          <w:color w:val="000000"/>
          <w:sz w:val="28"/>
          <w:szCs w:val="28"/>
        </w:rPr>
        <w:br/>
        <w:t>а) соответствия;</w:t>
      </w:r>
      <w:r w:rsidRPr="00560897">
        <w:rPr>
          <w:color w:val="000000"/>
          <w:sz w:val="28"/>
          <w:szCs w:val="28"/>
        </w:rPr>
        <w:br/>
        <w:t>б) полезности;</w:t>
      </w:r>
      <w:r w:rsidRPr="00560897">
        <w:rPr>
          <w:color w:val="000000"/>
          <w:sz w:val="28"/>
          <w:szCs w:val="28"/>
        </w:rPr>
        <w:br/>
        <w:t>в) предельной производительности;</w:t>
      </w:r>
      <w:r w:rsidRPr="00560897">
        <w:rPr>
          <w:color w:val="000000"/>
          <w:sz w:val="28"/>
          <w:szCs w:val="28"/>
        </w:rPr>
        <w:br/>
        <w:t xml:space="preserve">г) </w:t>
      </w:r>
      <w:r w:rsidRPr="004E72E0">
        <w:rPr>
          <w:b/>
          <w:color w:val="000000"/>
          <w:sz w:val="28"/>
          <w:szCs w:val="28"/>
        </w:rPr>
        <w:t>изменения стоимости.</w:t>
      </w:r>
    </w:p>
    <w:p w:rsidR="00560897" w:rsidRPr="00560897" w:rsidRDefault="00560897" w:rsidP="00560897">
      <w:pPr>
        <w:pStyle w:val="a4"/>
        <w:spacing w:before="235"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>6. Какой оценочный мультипликатор рассчитывается аналогично показателю цена единицы доходов:</w:t>
      </w:r>
      <w:r w:rsidRPr="00560897">
        <w:rPr>
          <w:color w:val="000000"/>
          <w:sz w:val="28"/>
          <w:szCs w:val="28"/>
        </w:rPr>
        <w:br/>
        <w:t xml:space="preserve">а) </w:t>
      </w:r>
      <w:r w:rsidRPr="004E72E0">
        <w:rPr>
          <w:b/>
          <w:color w:val="000000"/>
          <w:sz w:val="28"/>
          <w:szCs w:val="28"/>
        </w:rPr>
        <w:t>цена/ денежный поток;</w:t>
      </w:r>
      <w:r w:rsidRPr="00560897">
        <w:rPr>
          <w:color w:val="000000"/>
          <w:sz w:val="28"/>
          <w:szCs w:val="28"/>
        </w:rPr>
        <w:br/>
        <w:t>б) цена/ прибыль;</w:t>
      </w:r>
      <w:r w:rsidRPr="00560897">
        <w:rPr>
          <w:color w:val="000000"/>
          <w:sz w:val="28"/>
          <w:szCs w:val="28"/>
        </w:rPr>
        <w:br/>
        <w:t>в) цена/ собственный капитал.</w:t>
      </w:r>
    </w:p>
    <w:p w:rsidR="000608DE" w:rsidRPr="00817C92" w:rsidRDefault="000608DE" w:rsidP="000608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A095D">
        <w:rPr>
          <w:color w:val="000000"/>
          <w:sz w:val="28"/>
          <w:szCs w:val="28"/>
        </w:rPr>
        <w:t>.</w:t>
      </w:r>
      <w:r w:rsidRPr="00817C92">
        <w:rPr>
          <w:rFonts w:ascii="Arial" w:hAnsi="Arial" w:cs="Arial"/>
          <w:color w:val="000000"/>
          <w:sz w:val="25"/>
          <w:szCs w:val="25"/>
        </w:rPr>
        <w:t xml:space="preserve"> </w:t>
      </w:r>
      <w:r w:rsidRPr="00817C92">
        <w:rPr>
          <w:color w:val="000000"/>
          <w:sz w:val="28"/>
          <w:szCs w:val="28"/>
        </w:rPr>
        <w:t>Затратный подход предполагает использование:</w:t>
      </w:r>
    </w:p>
    <w:p w:rsidR="000608DE" w:rsidRDefault="000608DE" w:rsidP="000608DE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</w:t>
      </w:r>
      <w:r w:rsidRPr="00817C92">
        <w:rPr>
          <w:b/>
          <w:color w:val="000000"/>
          <w:sz w:val="28"/>
          <w:szCs w:val="28"/>
        </w:rPr>
        <w:t>метода чистых активов и метода ликвидационной стоимости</w:t>
      </w:r>
    </w:p>
    <w:p w:rsidR="000608DE" w:rsidRDefault="000608DE" w:rsidP="000608DE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</w:t>
      </w:r>
      <w:r w:rsidRPr="00817C92">
        <w:rPr>
          <w:color w:val="000000"/>
          <w:sz w:val="28"/>
          <w:szCs w:val="28"/>
        </w:rPr>
        <w:t>метода капитализации</w:t>
      </w:r>
    </w:p>
    <w:p w:rsidR="000608DE" w:rsidRPr="000608DE" w:rsidRDefault="000608DE" w:rsidP="000608DE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</w:t>
      </w:r>
      <w:r w:rsidRPr="00817C92">
        <w:rPr>
          <w:color w:val="000000"/>
          <w:sz w:val="28"/>
          <w:szCs w:val="28"/>
        </w:rPr>
        <w:t>метода рынка капитал</w:t>
      </w:r>
    </w:p>
    <w:p w:rsidR="00560897" w:rsidRPr="00560897" w:rsidRDefault="00560897" w:rsidP="000608DE">
      <w:pPr>
        <w:pStyle w:val="a4"/>
        <w:spacing w:after="235" w:afterAutospacing="0"/>
        <w:ind w:left="720"/>
        <w:rPr>
          <w:color w:val="000000"/>
          <w:sz w:val="28"/>
          <w:szCs w:val="28"/>
        </w:rPr>
      </w:pPr>
      <w:r w:rsidRPr="00560897">
        <w:rPr>
          <w:color w:val="000000"/>
          <w:sz w:val="28"/>
          <w:szCs w:val="28"/>
        </w:rPr>
        <w:t xml:space="preserve">8. Какой метод даст более достоверные данные о стоимости предприятия, если оно недавно возникло и имеет значительные </w:t>
      </w:r>
      <w:r w:rsidRPr="00560897">
        <w:rPr>
          <w:color w:val="000000"/>
          <w:sz w:val="28"/>
          <w:szCs w:val="28"/>
        </w:rPr>
        <w:lastRenderedPageBreak/>
        <w:t>материальные активы:</w:t>
      </w:r>
      <w:r w:rsidRPr="00560897">
        <w:rPr>
          <w:color w:val="000000"/>
          <w:sz w:val="28"/>
          <w:szCs w:val="28"/>
        </w:rPr>
        <w:br/>
        <w:t>а) метод ликвидационной стоимости;</w:t>
      </w:r>
      <w:r w:rsidRPr="00560897">
        <w:rPr>
          <w:color w:val="000000"/>
          <w:sz w:val="28"/>
          <w:szCs w:val="28"/>
        </w:rPr>
        <w:br/>
        <w:t>б</w:t>
      </w:r>
      <w:r w:rsidRPr="000161F5">
        <w:rPr>
          <w:b/>
          <w:color w:val="000000"/>
          <w:sz w:val="28"/>
          <w:szCs w:val="28"/>
        </w:rPr>
        <w:t>) метода стоимости чистых активов;</w:t>
      </w:r>
    </w:p>
    <w:p w:rsidR="000E30F1" w:rsidRPr="000E30F1" w:rsidRDefault="000E30F1" w:rsidP="000E30F1">
      <w:pPr>
        <w:pStyle w:val="a4"/>
        <w:shd w:val="clear" w:color="auto" w:fill="FFFFFF"/>
        <w:spacing w:before="235" w:beforeAutospacing="0" w:after="235" w:afterAutospacing="0"/>
        <w:ind w:left="720"/>
        <w:rPr>
          <w:color w:val="000000"/>
          <w:sz w:val="28"/>
          <w:szCs w:val="28"/>
        </w:rPr>
      </w:pPr>
    </w:p>
    <w:p w:rsidR="00763009" w:rsidRDefault="00763009"/>
    <w:sectPr w:rsidR="00763009" w:rsidSect="0068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89"/>
    <w:multiLevelType w:val="hybridMultilevel"/>
    <w:tmpl w:val="76AA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1234"/>
    <w:multiLevelType w:val="hybridMultilevel"/>
    <w:tmpl w:val="1A4A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B3FC0"/>
    <w:multiLevelType w:val="hybridMultilevel"/>
    <w:tmpl w:val="BFAA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34F2D"/>
    <w:multiLevelType w:val="hybridMultilevel"/>
    <w:tmpl w:val="4D4C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0F1"/>
    <w:rsid w:val="000161F5"/>
    <w:rsid w:val="000608DE"/>
    <w:rsid w:val="000E30F1"/>
    <w:rsid w:val="004E72E0"/>
    <w:rsid w:val="00560897"/>
    <w:rsid w:val="00684A81"/>
    <w:rsid w:val="0076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F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E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2020-04-20T08:58:00Z</dcterms:created>
  <dcterms:modified xsi:type="dcterms:W3CDTF">2020-04-20T09:42:00Z</dcterms:modified>
</cp:coreProperties>
</file>