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1A93" w:rsidRPr="00337C35" w:rsidRDefault="00337C35">
      <w:pPr>
        <w:rPr>
          <w:rFonts w:ascii="Times New Roman" w:hAnsi="Times New Roman" w:cs="Times New Roman"/>
          <w:b/>
          <w:bCs/>
        </w:rPr>
      </w:pPr>
      <w:r w:rsidRPr="00337C35">
        <w:rPr>
          <w:rFonts w:ascii="Times New Roman" w:hAnsi="Times New Roman" w:cs="Times New Roman"/>
          <w:b/>
          <w:bCs/>
        </w:rPr>
        <w:t>Сапожникова Дарья, ЭКП-2-16</w:t>
      </w:r>
    </w:p>
    <w:p w:rsidR="00337C35" w:rsidRPr="00337C35" w:rsidRDefault="00337C35">
      <w:pPr>
        <w:rPr>
          <w:rFonts w:ascii="Times New Roman" w:hAnsi="Times New Roman" w:cs="Times New Roman"/>
        </w:rPr>
      </w:pPr>
      <w:r w:rsidRPr="00337C35">
        <w:rPr>
          <w:rFonts w:ascii="Times New Roman" w:hAnsi="Times New Roman" w:cs="Times New Roman"/>
        </w:rPr>
        <w:t>Подходы к оценке стоимости бизнеса.</w:t>
      </w:r>
    </w:p>
    <w:p w:rsidR="00337C35" w:rsidRPr="00337C35" w:rsidRDefault="00337C35" w:rsidP="00337C35">
      <w:pPr>
        <w:spacing w:before="0" w:beforeAutospacing="0" w:after="0" w:afterAutospacing="0" w:line="240" w:lineRule="auto"/>
        <w:ind w:firstLine="0"/>
        <w:jc w:val="left"/>
        <w:rPr>
          <w:rFonts w:ascii="Times New Roman" w:eastAsia="Times New Roman" w:hAnsi="Times New Roman" w:cs="Times New Roman"/>
          <w:lang w:eastAsia="ru-RU"/>
        </w:rPr>
      </w:pPr>
      <w:r w:rsidRPr="00337C35">
        <w:rPr>
          <w:rFonts w:ascii="Times New Roman" w:eastAsia="Times New Roman" w:hAnsi="Times New Roman" w:cs="Times New Roman"/>
          <w:lang w:eastAsia="ru-RU"/>
        </w:rPr>
        <w:fldChar w:fldCharType="begin"/>
      </w:r>
      <w:r w:rsidRPr="00337C35">
        <w:rPr>
          <w:rFonts w:ascii="Times New Roman" w:eastAsia="Times New Roman" w:hAnsi="Times New Roman" w:cs="Times New Roman"/>
          <w:lang w:eastAsia="ru-RU"/>
        </w:rPr>
        <w:instrText xml:space="preserve"> INCLUDEPICTURE "/var/folders/0w/s2pzrl_d7rdc00gt1b69c59r0000gn/T/com.microsoft.Word/WebArchiveCopyPasteTempFiles/Valuation_Standard-01.png" \* MERGEFORMATINET </w:instrText>
      </w:r>
      <w:r w:rsidRPr="00337C35">
        <w:rPr>
          <w:rFonts w:ascii="Times New Roman" w:eastAsia="Times New Roman" w:hAnsi="Times New Roman" w:cs="Times New Roman"/>
          <w:lang w:eastAsia="ru-RU"/>
        </w:rPr>
        <w:fldChar w:fldCharType="separate"/>
      </w:r>
      <w:r w:rsidRPr="00337C35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5936615" cy="19075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190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7C35">
        <w:rPr>
          <w:rFonts w:ascii="Times New Roman" w:eastAsia="Times New Roman" w:hAnsi="Times New Roman" w:cs="Times New Roman"/>
          <w:lang w:eastAsia="ru-RU"/>
        </w:rPr>
        <w:fldChar w:fldCharType="end"/>
      </w:r>
    </w:p>
    <w:p w:rsidR="00337C35" w:rsidRPr="00337C35" w:rsidRDefault="00337C35" w:rsidP="00337C35">
      <w:pPr>
        <w:ind w:left="851" w:firstLine="0"/>
        <w:contextualSpacing/>
        <w:rPr>
          <w:rFonts w:ascii="Times New Roman" w:hAnsi="Times New Roman" w:cs="Times New Roman"/>
        </w:rPr>
      </w:pPr>
      <w:r w:rsidRPr="00337C35">
        <w:rPr>
          <w:rFonts w:ascii="Times New Roman" w:hAnsi="Times New Roman" w:cs="Times New Roman"/>
        </w:rPr>
        <w:t>Доходный подход.</w:t>
      </w:r>
    </w:p>
    <w:p w:rsidR="00337C35" w:rsidRPr="00337C35" w:rsidRDefault="00337C35" w:rsidP="00337C35">
      <w:pPr>
        <w:contextualSpacing/>
        <w:rPr>
          <w:rFonts w:ascii="Times New Roman" w:hAnsi="Times New Roman" w:cs="Times New Roman"/>
        </w:rPr>
      </w:pPr>
      <w:r w:rsidRPr="00337C35">
        <w:rPr>
          <w:rFonts w:ascii="Times New Roman" w:hAnsi="Times New Roman" w:cs="Times New Roman"/>
        </w:rPr>
        <w:t>Доходный подход - совокупность методов оценки стоимости объекта оценки, основанных на определении ожидаемых доходов от использования объекта оценки (п. 13 ФСО №1).</w:t>
      </w:r>
    </w:p>
    <w:p w:rsidR="00337C35" w:rsidRPr="00337C35" w:rsidRDefault="00337C35" w:rsidP="00337C35">
      <w:pPr>
        <w:contextualSpacing/>
        <w:rPr>
          <w:rFonts w:ascii="Times New Roman" w:hAnsi="Times New Roman" w:cs="Times New Roman"/>
        </w:rPr>
      </w:pPr>
      <w:r w:rsidRPr="00337C35">
        <w:rPr>
          <w:rFonts w:ascii="Times New Roman" w:hAnsi="Times New Roman" w:cs="Times New Roman"/>
        </w:rPr>
        <w:t>В доходном подходе стоимость компании определяется на основе ожидаемых будущих доходов и приведением их путем дисконтирования к текущей стоимости, которую оцениваемое предприятие может принести.</w:t>
      </w:r>
    </w:p>
    <w:p w:rsidR="00337C35" w:rsidRPr="00337C35" w:rsidRDefault="00337C35" w:rsidP="00337C35">
      <w:pPr>
        <w:contextualSpacing/>
        <w:rPr>
          <w:rFonts w:ascii="Times New Roman" w:hAnsi="Times New Roman" w:cs="Times New Roman"/>
        </w:rPr>
      </w:pPr>
      <w:r w:rsidRPr="00337C35">
        <w:rPr>
          <w:rFonts w:ascii="Times New Roman" w:hAnsi="Times New Roman" w:cs="Times New Roman"/>
        </w:rPr>
        <w:t xml:space="preserve">Теория приведенной стоимости была впервые сформулирована представителем Саламанкой школы Мартином де </w:t>
      </w:r>
      <w:proofErr w:type="spellStart"/>
      <w:r w:rsidRPr="00337C35">
        <w:rPr>
          <w:rFonts w:ascii="Times New Roman" w:hAnsi="Times New Roman" w:cs="Times New Roman"/>
        </w:rPr>
        <w:t>Аспилькуэта</w:t>
      </w:r>
      <w:proofErr w:type="spellEnd"/>
      <w:r w:rsidRPr="00337C35">
        <w:rPr>
          <w:rFonts w:ascii="Times New Roman" w:hAnsi="Times New Roman" w:cs="Times New Roman"/>
        </w:rPr>
        <w:t xml:space="preserve"> и является одним из ключевых принципов современной финансовой теории.</w:t>
      </w:r>
    </w:p>
    <w:p w:rsidR="00337C35" w:rsidRPr="00337C35" w:rsidRDefault="00337C35" w:rsidP="00337C35">
      <w:pPr>
        <w:ind w:left="851" w:firstLine="0"/>
        <w:contextualSpacing/>
        <w:rPr>
          <w:rFonts w:ascii="Times New Roman" w:hAnsi="Times New Roman" w:cs="Times New Roman"/>
        </w:rPr>
      </w:pPr>
      <w:r w:rsidRPr="00337C35">
        <w:rPr>
          <w:rFonts w:ascii="Times New Roman" w:hAnsi="Times New Roman" w:cs="Times New Roman"/>
        </w:rPr>
        <w:t>Сравнительный подход</w:t>
      </w:r>
    </w:p>
    <w:p w:rsidR="00337C35" w:rsidRPr="00337C35" w:rsidRDefault="00337C35" w:rsidP="00337C35">
      <w:pPr>
        <w:contextualSpacing/>
        <w:rPr>
          <w:rFonts w:ascii="Times New Roman" w:hAnsi="Times New Roman" w:cs="Times New Roman"/>
        </w:rPr>
      </w:pPr>
      <w:r w:rsidRPr="00337C35">
        <w:rPr>
          <w:rFonts w:ascii="Times New Roman" w:hAnsi="Times New Roman" w:cs="Times New Roman"/>
        </w:rPr>
        <w:t>Сравнительный подход - совокупность методов оценки стоимости объекта оценки, основанных на сравнении объекта оценки с объектами - аналогами объекта оценки, в отношении которых имеется информация о ценах. Объектом - аналогом объекта оценки для целей оценки признается объект, сходный объекту оценки по основным экономическим, материальным, техническим и другим характеристикам, определяющим его стоимость (п. 14, ФСО №1).</w:t>
      </w:r>
    </w:p>
    <w:p w:rsidR="00337C35" w:rsidRPr="00337C35" w:rsidRDefault="00337C35" w:rsidP="00337C35">
      <w:pPr>
        <w:contextualSpacing/>
        <w:rPr>
          <w:rFonts w:ascii="Times New Roman" w:hAnsi="Times New Roman" w:cs="Times New Roman"/>
        </w:rPr>
      </w:pPr>
      <w:r w:rsidRPr="00337C35">
        <w:rPr>
          <w:rFonts w:ascii="Times New Roman" w:hAnsi="Times New Roman" w:cs="Times New Roman"/>
        </w:rPr>
        <w:t>Оценка компании на основе сравнительного подхода осуществляется следующим алгоритмом:</w:t>
      </w:r>
    </w:p>
    <w:p w:rsidR="00337C35" w:rsidRPr="00337C35" w:rsidRDefault="00337C35" w:rsidP="00337C35">
      <w:pPr>
        <w:ind w:left="851" w:firstLine="0"/>
        <w:contextualSpacing/>
        <w:rPr>
          <w:rFonts w:ascii="Times New Roman" w:hAnsi="Times New Roman" w:cs="Times New Roman"/>
        </w:rPr>
      </w:pPr>
      <w:r w:rsidRPr="00337C35">
        <w:rPr>
          <w:rFonts w:ascii="Times New Roman" w:hAnsi="Times New Roman" w:cs="Times New Roman"/>
        </w:rPr>
        <w:t>1.Сбор информации о проданных компаниях или их пакетах акций;</w:t>
      </w:r>
    </w:p>
    <w:p w:rsidR="00337C35" w:rsidRPr="00337C35" w:rsidRDefault="00337C35" w:rsidP="00337C35">
      <w:pPr>
        <w:ind w:left="851" w:firstLine="0"/>
        <w:contextualSpacing/>
        <w:rPr>
          <w:rFonts w:ascii="Times New Roman" w:hAnsi="Times New Roman" w:cs="Times New Roman"/>
        </w:rPr>
      </w:pPr>
      <w:r w:rsidRPr="00337C35">
        <w:rPr>
          <w:rFonts w:ascii="Times New Roman" w:hAnsi="Times New Roman" w:cs="Times New Roman"/>
        </w:rPr>
        <w:t>2.Отбор компаний-аналогов по критериям:</w:t>
      </w:r>
    </w:p>
    <w:p w:rsidR="00337C35" w:rsidRPr="00337C35" w:rsidRDefault="00337C35" w:rsidP="00337C35">
      <w:pPr>
        <w:pStyle w:val="a5"/>
        <w:numPr>
          <w:ilvl w:val="0"/>
          <w:numId w:val="4"/>
        </w:numPr>
        <w:rPr>
          <w:rFonts w:ascii="Times New Roman" w:hAnsi="Times New Roman" w:cs="Times New Roman"/>
        </w:rPr>
      </w:pPr>
      <w:r w:rsidRPr="00337C35">
        <w:rPr>
          <w:rFonts w:ascii="Times New Roman" w:hAnsi="Times New Roman" w:cs="Times New Roman"/>
        </w:rPr>
        <w:t>Отраслевое сходство</w:t>
      </w:r>
    </w:p>
    <w:p w:rsidR="00337C35" w:rsidRPr="00337C35" w:rsidRDefault="00337C35" w:rsidP="00337C35">
      <w:pPr>
        <w:pStyle w:val="a5"/>
        <w:numPr>
          <w:ilvl w:val="0"/>
          <w:numId w:val="4"/>
        </w:numPr>
        <w:rPr>
          <w:rFonts w:ascii="Times New Roman" w:hAnsi="Times New Roman" w:cs="Times New Roman"/>
        </w:rPr>
      </w:pPr>
      <w:r w:rsidRPr="00337C35">
        <w:rPr>
          <w:rFonts w:ascii="Times New Roman" w:hAnsi="Times New Roman" w:cs="Times New Roman"/>
        </w:rPr>
        <w:t>Сходная продукция</w:t>
      </w:r>
    </w:p>
    <w:p w:rsidR="00337C35" w:rsidRPr="00337C35" w:rsidRDefault="00337C35" w:rsidP="00337C35">
      <w:pPr>
        <w:pStyle w:val="a5"/>
        <w:numPr>
          <w:ilvl w:val="0"/>
          <w:numId w:val="4"/>
        </w:numPr>
        <w:rPr>
          <w:rFonts w:ascii="Times New Roman" w:hAnsi="Times New Roman" w:cs="Times New Roman"/>
        </w:rPr>
      </w:pPr>
      <w:r w:rsidRPr="00337C35">
        <w:rPr>
          <w:rFonts w:ascii="Times New Roman" w:hAnsi="Times New Roman" w:cs="Times New Roman"/>
        </w:rPr>
        <w:t>Размер компании</w:t>
      </w:r>
    </w:p>
    <w:p w:rsidR="00337C35" w:rsidRPr="00337C35" w:rsidRDefault="00337C35" w:rsidP="00337C35">
      <w:pPr>
        <w:pStyle w:val="a5"/>
        <w:numPr>
          <w:ilvl w:val="0"/>
          <w:numId w:val="4"/>
        </w:numPr>
        <w:rPr>
          <w:rFonts w:ascii="Times New Roman" w:hAnsi="Times New Roman" w:cs="Times New Roman"/>
        </w:rPr>
      </w:pPr>
      <w:r w:rsidRPr="00337C35">
        <w:rPr>
          <w:rFonts w:ascii="Times New Roman" w:hAnsi="Times New Roman" w:cs="Times New Roman"/>
        </w:rPr>
        <w:lastRenderedPageBreak/>
        <w:t>Перспективы роста</w:t>
      </w:r>
    </w:p>
    <w:p w:rsidR="00337C35" w:rsidRPr="00337C35" w:rsidRDefault="00337C35" w:rsidP="00337C35">
      <w:pPr>
        <w:pStyle w:val="a5"/>
        <w:numPr>
          <w:ilvl w:val="0"/>
          <w:numId w:val="4"/>
        </w:numPr>
        <w:rPr>
          <w:rFonts w:ascii="Times New Roman" w:hAnsi="Times New Roman" w:cs="Times New Roman"/>
        </w:rPr>
      </w:pPr>
      <w:r w:rsidRPr="00337C35">
        <w:rPr>
          <w:rFonts w:ascii="Times New Roman" w:hAnsi="Times New Roman" w:cs="Times New Roman"/>
        </w:rPr>
        <w:t>Качество менеджмента</w:t>
      </w:r>
    </w:p>
    <w:p w:rsidR="00337C35" w:rsidRPr="00337C35" w:rsidRDefault="00337C35" w:rsidP="00337C35">
      <w:pPr>
        <w:ind w:left="851" w:firstLine="0"/>
        <w:contextualSpacing/>
        <w:rPr>
          <w:rFonts w:ascii="Times New Roman" w:hAnsi="Times New Roman" w:cs="Times New Roman"/>
        </w:rPr>
      </w:pPr>
      <w:r w:rsidRPr="00337C35">
        <w:rPr>
          <w:rFonts w:ascii="Times New Roman" w:hAnsi="Times New Roman" w:cs="Times New Roman"/>
        </w:rPr>
        <w:t>3.Проведение финансового анализа и сопоставление оцениваемой компании и компаний-аналогов с целью выявления наиболее близких аналогов оцениваемого предприятия;</w:t>
      </w:r>
    </w:p>
    <w:p w:rsidR="00337C35" w:rsidRPr="00337C35" w:rsidRDefault="00337C35" w:rsidP="00337C35">
      <w:pPr>
        <w:ind w:left="851" w:firstLine="0"/>
        <w:contextualSpacing/>
        <w:rPr>
          <w:rFonts w:ascii="Times New Roman" w:hAnsi="Times New Roman" w:cs="Times New Roman"/>
        </w:rPr>
      </w:pPr>
      <w:r w:rsidRPr="00337C35">
        <w:rPr>
          <w:rFonts w:ascii="Times New Roman" w:hAnsi="Times New Roman" w:cs="Times New Roman"/>
        </w:rPr>
        <w:t>4.Выбор и расчет стоимостных (ценовых) мультипликаторов;</w:t>
      </w:r>
    </w:p>
    <w:p w:rsidR="00337C35" w:rsidRPr="00337C35" w:rsidRDefault="00337C35" w:rsidP="00337C35">
      <w:pPr>
        <w:ind w:left="851" w:firstLine="0"/>
        <w:contextualSpacing/>
        <w:rPr>
          <w:rFonts w:ascii="Times New Roman" w:hAnsi="Times New Roman" w:cs="Times New Roman"/>
        </w:rPr>
      </w:pPr>
      <w:r w:rsidRPr="00337C35">
        <w:rPr>
          <w:rFonts w:ascii="Times New Roman" w:hAnsi="Times New Roman" w:cs="Times New Roman"/>
        </w:rPr>
        <w:t>5.Формирование итоговой величины.</w:t>
      </w:r>
    </w:p>
    <w:p w:rsidR="00337C35" w:rsidRPr="00337C35" w:rsidRDefault="00337C35" w:rsidP="00337C35">
      <w:pPr>
        <w:contextualSpacing/>
        <w:rPr>
          <w:rFonts w:ascii="Times New Roman" w:hAnsi="Times New Roman" w:cs="Times New Roman"/>
        </w:rPr>
      </w:pPr>
      <w:r w:rsidRPr="00337C35">
        <w:rPr>
          <w:rFonts w:ascii="Times New Roman" w:hAnsi="Times New Roman" w:cs="Times New Roman"/>
        </w:rPr>
        <w:t>Стоимостной мультипликатор – это коэффициент, показывающий отношение стоимости инвестированного капитала (EV) или акционерного капитала (P) к финансовому или нефинансовому показателю компании.</w:t>
      </w:r>
    </w:p>
    <w:p w:rsidR="00337C35" w:rsidRPr="00337C35" w:rsidRDefault="00337C35" w:rsidP="00337C35">
      <w:pPr>
        <w:ind w:left="851" w:firstLine="0"/>
        <w:contextualSpacing/>
        <w:rPr>
          <w:rFonts w:ascii="Times New Roman" w:hAnsi="Times New Roman" w:cs="Times New Roman"/>
        </w:rPr>
      </w:pPr>
      <w:r w:rsidRPr="00337C35">
        <w:rPr>
          <w:rFonts w:ascii="Times New Roman" w:hAnsi="Times New Roman" w:cs="Times New Roman"/>
        </w:rPr>
        <w:t>Наиболее распространенными мультипликаторами являются:</w:t>
      </w:r>
    </w:p>
    <w:p w:rsidR="00337C35" w:rsidRPr="00337C35" w:rsidRDefault="00337C35" w:rsidP="00337C35">
      <w:pPr>
        <w:pStyle w:val="a5"/>
        <w:numPr>
          <w:ilvl w:val="0"/>
          <w:numId w:val="5"/>
        </w:numPr>
        <w:rPr>
          <w:rFonts w:ascii="Times New Roman" w:hAnsi="Times New Roman" w:cs="Times New Roman"/>
        </w:rPr>
      </w:pPr>
      <w:r w:rsidRPr="00337C35">
        <w:rPr>
          <w:rFonts w:ascii="Times New Roman" w:hAnsi="Times New Roman" w:cs="Times New Roman"/>
        </w:rPr>
        <w:t>P/E (рыночная капитализация к чистой прибыли)</w:t>
      </w:r>
    </w:p>
    <w:p w:rsidR="00337C35" w:rsidRPr="00337C35" w:rsidRDefault="00337C35" w:rsidP="00337C35">
      <w:pPr>
        <w:pStyle w:val="a5"/>
        <w:numPr>
          <w:ilvl w:val="0"/>
          <w:numId w:val="5"/>
        </w:numPr>
        <w:rPr>
          <w:rFonts w:ascii="Times New Roman" w:hAnsi="Times New Roman" w:cs="Times New Roman"/>
        </w:rPr>
      </w:pPr>
      <w:r w:rsidRPr="00337C35">
        <w:rPr>
          <w:rFonts w:ascii="Times New Roman" w:hAnsi="Times New Roman" w:cs="Times New Roman"/>
        </w:rPr>
        <w:t>EV/</w:t>
      </w:r>
      <w:proofErr w:type="spellStart"/>
      <w:r w:rsidRPr="00337C35">
        <w:rPr>
          <w:rFonts w:ascii="Times New Roman" w:hAnsi="Times New Roman" w:cs="Times New Roman"/>
        </w:rPr>
        <w:t>Sales</w:t>
      </w:r>
      <w:proofErr w:type="spellEnd"/>
      <w:r w:rsidRPr="00337C35">
        <w:rPr>
          <w:rFonts w:ascii="Times New Roman" w:hAnsi="Times New Roman" w:cs="Times New Roman"/>
        </w:rPr>
        <w:t xml:space="preserve"> (стоимость компании к выручке компании)</w:t>
      </w:r>
    </w:p>
    <w:p w:rsidR="00337C35" w:rsidRPr="00337C35" w:rsidRDefault="00337C35" w:rsidP="00337C35">
      <w:pPr>
        <w:pStyle w:val="a5"/>
        <w:numPr>
          <w:ilvl w:val="0"/>
          <w:numId w:val="5"/>
        </w:numPr>
        <w:rPr>
          <w:rFonts w:ascii="Times New Roman" w:hAnsi="Times New Roman" w:cs="Times New Roman"/>
        </w:rPr>
      </w:pPr>
      <w:r w:rsidRPr="00337C35">
        <w:rPr>
          <w:rFonts w:ascii="Times New Roman" w:hAnsi="Times New Roman" w:cs="Times New Roman"/>
        </w:rPr>
        <w:t>EV/EBITDA (стоимость компании к EBITDA)</w:t>
      </w:r>
    </w:p>
    <w:p w:rsidR="00337C35" w:rsidRPr="00337C35" w:rsidRDefault="00337C35" w:rsidP="00337C35">
      <w:pPr>
        <w:pStyle w:val="a5"/>
        <w:numPr>
          <w:ilvl w:val="0"/>
          <w:numId w:val="5"/>
        </w:numPr>
        <w:rPr>
          <w:rFonts w:ascii="Times New Roman" w:hAnsi="Times New Roman" w:cs="Times New Roman"/>
        </w:rPr>
      </w:pPr>
      <w:r w:rsidRPr="00337C35">
        <w:rPr>
          <w:rFonts w:ascii="Times New Roman" w:hAnsi="Times New Roman" w:cs="Times New Roman"/>
        </w:rPr>
        <w:t>P/B (рыночная капитализация к балансовой стоимости собственного капитала).</w:t>
      </w:r>
    </w:p>
    <w:p w:rsidR="00337C35" w:rsidRPr="00337C35" w:rsidRDefault="00337C35" w:rsidP="00337C35">
      <w:pPr>
        <w:ind w:left="851" w:firstLine="0"/>
        <w:contextualSpacing/>
        <w:rPr>
          <w:rFonts w:ascii="Times New Roman" w:hAnsi="Times New Roman" w:cs="Times New Roman"/>
        </w:rPr>
      </w:pPr>
      <w:r w:rsidRPr="00337C35">
        <w:rPr>
          <w:rFonts w:ascii="Times New Roman" w:hAnsi="Times New Roman" w:cs="Times New Roman"/>
        </w:rPr>
        <w:t>В сравнительном подходе принято выделять три метода оценки:</w:t>
      </w:r>
    </w:p>
    <w:p w:rsidR="00337C35" w:rsidRPr="00337C35" w:rsidRDefault="00337C35" w:rsidP="00337C35">
      <w:pPr>
        <w:pStyle w:val="a5"/>
        <w:numPr>
          <w:ilvl w:val="0"/>
          <w:numId w:val="6"/>
        </w:numPr>
        <w:rPr>
          <w:rFonts w:ascii="Times New Roman" w:hAnsi="Times New Roman" w:cs="Times New Roman"/>
        </w:rPr>
      </w:pPr>
      <w:r w:rsidRPr="00337C35">
        <w:rPr>
          <w:rFonts w:ascii="Times New Roman" w:hAnsi="Times New Roman" w:cs="Times New Roman"/>
        </w:rPr>
        <w:t>Метод рынка капитала;</w:t>
      </w:r>
    </w:p>
    <w:p w:rsidR="00337C35" w:rsidRPr="00337C35" w:rsidRDefault="00337C35" w:rsidP="00337C35">
      <w:pPr>
        <w:pStyle w:val="a5"/>
        <w:numPr>
          <w:ilvl w:val="0"/>
          <w:numId w:val="6"/>
        </w:numPr>
        <w:rPr>
          <w:rFonts w:ascii="Times New Roman" w:hAnsi="Times New Roman" w:cs="Times New Roman"/>
        </w:rPr>
      </w:pPr>
      <w:r w:rsidRPr="00337C35">
        <w:rPr>
          <w:rFonts w:ascii="Times New Roman" w:hAnsi="Times New Roman" w:cs="Times New Roman"/>
        </w:rPr>
        <w:t>Метод сделок;</w:t>
      </w:r>
    </w:p>
    <w:p w:rsidR="00337C35" w:rsidRPr="00337C35" w:rsidRDefault="00337C35" w:rsidP="00337C35">
      <w:pPr>
        <w:pStyle w:val="a5"/>
        <w:numPr>
          <w:ilvl w:val="0"/>
          <w:numId w:val="6"/>
        </w:numPr>
        <w:rPr>
          <w:rFonts w:ascii="Times New Roman" w:hAnsi="Times New Roman" w:cs="Times New Roman"/>
        </w:rPr>
      </w:pPr>
      <w:r w:rsidRPr="00337C35">
        <w:rPr>
          <w:rFonts w:ascii="Times New Roman" w:hAnsi="Times New Roman" w:cs="Times New Roman"/>
        </w:rPr>
        <w:t>Метод отраслевых коэффициентов.</w:t>
      </w:r>
    </w:p>
    <w:p w:rsidR="00337C35" w:rsidRPr="00337C35" w:rsidRDefault="00337C35" w:rsidP="00337C35">
      <w:pPr>
        <w:contextualSpacing/>
        <w:rPr>
          <w:rFonts w:ascii="Times New Roman" w:hAnsi="Times New Roman" w:cs="Times New Roman"/>
        </w:rPr>
      </w:pPr>
      <w:r w:rsidRPr="00337C35">
        <w:rPr>
          <w:rFonts w:ascii="Times New Roman" w:hAnsi="Times New Roman" w:cs="Times New Roman"/>
        </w:rPr>
        <w:t>Метод рынка капитала опирается на использование компаний аналогов с фондового рынка. Преимущество метода заключается в использовании фактической информации. Что важно данный метод позволяет найти цены на сопоставимые компании почти на любой день, в связи с тем, что ценные бумаги торгуются почти каждый день. Однако необходимо подчеркнуть, что с помощью данного метода мы оцениваем стоимость бизнеса на уровне неконтрольного пакета акций, так как на фондовом рынке не реализуются контрольные пакеты акций.</w:t>
      </w:r>
    </w:p>
    <w:p w:rsidR="00337C35" w:rsidRPr="00337C35" w:rsidRDefault="00337C35" w:rsidP="00337C35">
      <w:pPr>
        <w:contextualSpacing/>
        <w:rPr>
          <w:rFonts w:ascii="Times New Roman" w:hAnsi="Times New Roman" w:cs="Times New Roman"/>
        </w:rPr>
      </w:pPr>
      <w:r w:rsidRPr="00337C35">
        <w:rPr>
          <w:rFonts w:ascii="Times New Roman" w:hAnsi="Times New Roman" w:cs="Times New Roman"/>
        </w:rPr>
        <w:t xml:space="preserve">Метод сделок является частным случаем метода рынка капитала. Основным отличием от метода рынка капитала является, </w:t>
      </w:r>
      <w:proofErr w:type="gramStart"/>
      <w:r w:rsidRPr="00337C35">
        <w:rPr>
          <w:rFonts w:ascii="Times New Roman" w:hAnsi="Times New Roman" w:cs="Times New Roman"/>
        </w:rPr>
        <w:t>то</w:t>
      </w:r>
      <w:proofErr w:type="gramEnd"/>
      <w:r w:rsidRPr="00337C35">
        <w:rPr>
          <w:rFonts w:ascii="Times New Roman" w:hAnsi="Times New Roman" w:cs="Times New Roman"/>
        </w:rPr>
        <w:t xml:space="preserve"> что в этом методе определяется уровень стоимости контрольного пакета акций, так как компании аналоги подбираются с рынка корпоративного контроля.</w:t>
      </w:r>
    </w:p>
    <w:p w:rsidR="00337C35" w:rsidRPr="00337C35" w:rsidRDefault="00337C35" w:rsidP="00337C35">
      <w:pPr>
        <w:contextualSpacing/>
        <w:rPr>
          <w:rFonts w:ascii="Times New Roman" w:hAnsi="Times New Roman" w:cs="Times New Roman"/>
        </w:rPr>
      </w:pPr>
      <w:r w:rsidRPr="00337C35">
        <w:rPr>
          <w:rFonts w:ascii="Times New Roman" w:hAnsi="Times New Roman" w:cs="Times New Roman"/>
        </w:rPr>
        <w:lastRenderedPageBreak/>
        <w:t>Метод отраслевых коэффициентов основан на рекомендуемых соотношениях между ценой и определенными финансовыми показателями. Расчет отраслевых коэффициентов происходит на основе статистических данных за длительный период. Из-за отсутствия достаточных данных данный метод практически не используется в РФ.</w:t>
      </w:r>
    </w:p>
    <w:p w:rsidR="00337C35" w:rsidRPr="00337C35" w:rsidRDefault="00337C35" w:rsidP="00337C35">
      <w:pPr>
        <w:ind w:left="851" w:firstLine="0"/>
        <w:contextualSpacing/>
        <w:rPr>
          <w:rFonts w:ascii="Times New Roman" w:hAnsi="Times New Roman" w:cs="Times New Roman"/>
        </w:rPr>
      </w:pPr>
      <w:r w:rsidRPr="00337C35">
        <w:rPr>
          <w:rFonts w:ascii="Times New Roman" w:hAnsi="Times New Roman" w:cs="Times New Roman"/>
        </w:rPr>
        <w:t>Затратный подход</w:t>
      </w:r>
    </w:p>
    <w:p w:rsidR="00337C35" w:rsidRPr="00337C35" w:rsidRDefault="00337C35" w:rsidP="00337C35">
      <w:pPr>
        <w:contextualSpacing/>
        <w:rPr>
          <w:rFonts w:ascii="Times New Roman" w:hAnsi="Times New Roman" w:cs="Times New Roman"/>
        </w:rPr>
      </w:pPr>
      <w:r w:rsidRPr="00337C35">
        <w:rPr>
          <w:rFonts w:ascii="Times New Roman" w:hAnsi="Times New Roman" w:cs="Times New Roman"/>
        </w:rPr>
        <w:t>Затратный подход - совокупность методов оценки стоимости объекта оценки, основанных на определении затрат, необходимых для воспроизводства либо замещения объекта оценки с учетом износа и устаревание. Затратами на воспроизводство объекта оценки являются затраты, необходимые для создания точной копии объекта оценки с использованием применявшихся при создании объекта оценки материалов и технологий. Затратами на замещение объекта оценки являются затраты, необходимые для создания аналогичного объекта с использованием материалов и технологий, применяющихся на дату оценки (п. 15, ФСО №1).</w:t>
      </w:r>
    </w:p>
    <w:p w:rsidR="00337C35" w:rsidRPr="00337C35" w:rsidRDefault="00337C35" w:rsidP="00337C35">
      <w:pPr>
        <w:contextualSpacing/>
        <w:rPr>
          <w:rFonts w:ascii="Times New Roman" w:hAnsi="Times New Roman" w:cs="Times New Roman"/>
        </w:rPr>
      </w:pPr>
      <w:r w:rsidRPr="00337C35">
        <w:rPr>
          <w:rFonts w:ascii="Times New Roman" w:hAnsi="Times New Roman" w:cs="Times New Roman"/>
        </w:rPr>
        <w:t>Хотелось бы сразу отметить, что стоимость предприятия на основе метода ликвидационной стоимости не соответствует величине ликвидационной стоимости. Ликвидационная стоимость объекта оценки на основе пункта 9 ФСО №2 отражает наиболее вероятную цену, по которой данный объект оценки может быть отчужден за срок экспозиции объекта оценки, меньший типичного срока экспозиции для рыночных условий, в условиях, когда продавец вынужден совершить сделку по отчуждению имущества. При определении ликвидационной стоимости, в отличие от определения рыночной стоимости, учитывается влияние чрезвычайных обстоятельств, вынуждающих продавца продавать объект оценки на условиях, не соответствующих рыночным.</w:t>
      </w:r>
    </w:p>
    <w:p w:rsidR="00337C35" w:rsidRPr="00337C35" w:rsidRDefault="00337C35"/>
    <w:sectPr w:rsidR="00337C35" w:rsidRPr="00337C35" w:rsidSect="000D0D9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F2536B"/>
    <w:multiLevelType w:val="hybridMultilevel"/>
    <w:tmpl w:val="088AD3E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09B3B74"/>
    <w:multiLevelType w:val="hybridMultilevel"/>
    <w:tmpl w:val="30987E5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6891685"/>
    <w:multiLevelType w:val="multilevel"/>
    <w:tmpl w:val="5FA24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73D66DB"/>
    <w:multiLevelType w:val="multilevel"/>
    <w:tmpl w:val="73F26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B9B58F0"/>
    <w:multiLevelType w:val="hybridMultilevel"/>
    <w:tmpl w:val="9BE2D6F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C772D1E"/>
    <w:multiLevelType w:val="multilevel"/>
    <w:tmpl w:val="24B6A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C35"/>
    <w:rsid w:val="000D0D9C"/>
    <w:rsid w:val="000F72C6"/>
    <w:rsid w:val="00337C35"/>
    <w:rsid w:val="00521FBF"/>
    <w:rsid w:val="007F56BF"/>
    <w:rsid w:val="00B14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E5D9EBC"/>
  <w15:chartTrackingRefBased/>
  <w15:docId w15:val="{022A17B6-D512-C241-A586-B8EBFD8FE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before="100" w:beforeAutospacing="1" w:after="100" w:afterAutospacing="1" w:line="360" w:lineRule="auto"/>
        <w:ind w:firstLine="85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37C35"/>
    <w:pPr>
      <w:spacing w:line="240" w:lineRule="auto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37C3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37C35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lang w:eastAsia="ru-RU"/>
    </w:rPr>
  </w:style>
  <w:style w:type="character" w:styleId="a4">
    <w:name w:val="Hyperlink"/>
    <w:basedOn w:val="a0"/>
    <w:uiPriority w:val="99"/>
    <w:unhideWhenUsed/>
    <w:rsid w:val="00337C35"/>
    <w:rPr>
      <w:color w:val="0000FF"/>
      <w:u w:val="single"/>
    </w:rPr>
  </w:style>
  <w:style w:type="character" w:customStyle="1" w:styleId="apple-converted-space">
    <w:name w:val="apple-converted-space"/>
    <w:basedOn w:val="a0"/>
    <w:rsid w:val="00337C35"/>
  </w:style>
  <w:style w:type="paragraph" w:styleId="a5">
    <w:name w:val="List Paragraph"/>
    <w:basedOn w:val="a"/>
    <w:uiPriority w:val="34"/>
    <w:qFormat/>
    <w:rsid w:val="00337C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57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704</Words>
  <Characters>4015</Characters>
  <Application>Microsoft Office Word</Application>
  <DocSecurity>0</DocSecurity>
  <Lines>33</Lines>
  <Paragraphs>9</Paragraphs>
  <ScaleCrop>false</ScaleCrop>
  <Company/>
  <LinksUpToDate>false</LinksUpToDate>
  <CharactersWithSpaces>4710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Сапожникова Дарья</dc:creator>
  <cp:keywords/>
  <dc:description/>
  <cp:lastModifiedBy>Сапожникова Дарья</cp:lastModifiedBy>
  <cp:revision>1</cp:revision>
  <dcterms:created xsi:type="dcterms:W3CDTF">2020-04-14T07:48:00Z</dcterms:created>
  <dcterms:modified xsi:type="dcterms:W3CDTF">2020-04-14T07:55:00Z</dcterms:modified>
</cp:coreProperties>
</file>