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AA" w:rsidRPr="00BC56AA" w:rsidRDefault="00BC56AA" w:rsidP="00BC56AA">
      <w:pPr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1.В чем состоит цель анализа фи</w:t>
      </w:r>
      <w:r>
        <w:rPr>
          <w:rFonts w:ascii="Times New Roman" w:hAnsi="Times New Roman" w:cs="Times New Roman"/>
          <w:sz w:val="28"/>
          <w:szCs w:val="28"/>
        </w:rPr>
        <w:t>нансовой отчетности организации</w:t>
      </w:r>
    </w:p>
    <w:p w:rsidR="00BC56AA" w:rsidRPr="00BC56AA" w:rsidRDefault="00BC56AA" w:rsidP="00BC56AA">
      <w:pPr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2.Перечислите задачи анализа финансовой отчетности организации</w:t>
      </w:r>
    </w:p>
    <w:p w:rsidR="00BC56AA" w:rsidRPr="00BC56AA" w:rsidRDefault="00BC56AA" w:rsidP="00BC5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3.Преимущества и недостатки доходного подхода к оценке би</w:t>
      </w:r>
      <w:r w:rsidRPr="00BC56AA">
        <w:rPr>
          <w:rFonts w:ascii="Times New Roman" w:hAnsi="Times New Roman" w:cs="Times New Roman"/>
          <w:sz w:val="28"/>
          <w:szCs w:val="28"/>
        </w:rPr>
        <w:t>з</w:t>
      </w:r>
      <w:r w:rsidRPr="00BC56AA">
        <w:rPr>
          <w:rFonts w:ascii="Times New Roman" w:hAnsi="Times New Roman" w:cs="Times New Roman"/>
          <w:sz w:val="28"/>
          <w:szCs w:val="28"/>
        </w:rPr>
        <w:t>неса</w:t>
      </w:r>
    </w:p>
    <w:p w:rsidR="00BC56AA" w:rsidRPr="00BC56AA" w:rsidRDefault="00BC56AA" w:rsidP="00BC5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4.Методы оценки стоимости доходного подхода</w:t>
      </w:r>
    </w:p>
    <w:p w:rsidR="00BC56AA" w:rsidRPr="00BC56AA" w:rsidRDefault="00BC56AA" w:rsidP="00BC56AA">
      <w:pPr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5. Процедура и условия применения сравнительного подхода в оценке бизнеса</w:t>
      </w:r>
    </w:p>
    <w:p w:rsidR="00BC56AA" w:rsidRPr="00BC56AA" w:rsidRDefault="00BC56AA" w:rsidP="00BC56AA">
      <w:pPr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6. Что предполагает сравни</w:t>
      </w:r>
      <w:r>
        <w:rPr>
          <w:rFonts w:ascii="Times New Roman" w:hAnsi="Times New Roman" w:cs="Times New Roman"/>
          <w:sz w:val="28"/>
          <w:szCs w:val="28"/>
        </w:rPr>
        <w:t>тельный подход к оценке бизнеса</w:t>
      </w:r>
    </w:p>
    <w:p w:rsidR="00BC56AA" w:rsidRPr="00BC56AA" w:rsidRDefault="00BC56AA" w:rsidP="00BC56AA">
      <w:pPr>
        <w:jc w:val="both"/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7.На основе чего может проводиться оценка предприятия затратным методом</w:t>
      </w:r>
    </w:p>
    <w:p w:rsidR="00BC56AA" w:rsidRPr="00BC56AA" w:rsidRDefault="00BC56AA" w:rsidP="00BC56AA">
      <w:pPr>
        <w:rPr>
          <w:rFonts w:ascii="Times New Roman" w:hAnsi="Times New Roman" w:cs="Times New Roman"/>
          <w:sz w:val="28"/>
          <w:szCs w:val="28"/>
        </w:rPr>
      </w:pPr>
      <w:r w:rsidRPr="00BC56AA">
        <w:rPr>
          <w:rFonts w:ascii="Times New Roman" w:hAnsi="Times New Roman" w:cs="Times New Roman"/>
          <w:sz w:val="28"/>
          <w:szCs w:val="28"/>
        </w:rPr>
        <w:t>8.Основные затраты, связ</w:t>
      </w:r>
      <w:r>
        <w:rPr>
          <w:rFonts w:ascii="Times New Roman" w:hAnsi="Times New Roman" w:cs="Times New Roman"/>
          <w:sz w:val="28"/>
          <w:szCs w:val="28"/>
        </w:rPr>
        <w:t>анные с ликвидацией предприятия</w:t>
      </w:r>
    </w:p>
    <w:p w:rsidR="00377A29" w:rsidRPr="00BC56AA" w:rsidRDefault="00377A29">
      <w:pPr>
        <w:rPr>
          <w:rFonts w:ascii="Times New Roman" w:hAnsi="Times New Roman" w:cs="Times New Roman"/>
          <w:sz w:val="28"/>
          <w:szCs w:val="28"/>
        </w:rPr>
      </w:pPr>
    </w:p>
    <w:sectPr w:rsidR="00377A29" w:rsidRPr="00BC56AA" w:rsidSect="0037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2A5"/>
    <w:multiLevelType w:val="hybridMultilevel"/>
    <w:tmpl w:val="AB4A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7B98"/>
    <w:multiLevelType w:val="hybridMultilevel"/>
    <w:tmpl w:val="A1A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56AA"/>
    <w:rsid w:val="00377A29"/>
    <w:rsid w:val="00BC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</dc:creator>
  <cp:lastModifiedBy>корпорация</cp:lastModifiedBy>
  <cp:revision>2</cp:revision>
  <dcterms:created xsi:type="dcterms:W3CDTF">2020-04-20T13:36:00Z</dcterms:created>
  <dcterms:modified xsi:type="dcterms:W3CDTF">2020-04-20T13:36:00Z</dcterms:modified>
</cp:coreProperties>
</file>