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3D" w:rsidRDefault="00DF153D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832E65" w:rsidRDefault="00535D1E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1E">
        <w:rPr>
          <w:rFonts w:ascii="Times New Roman" w:hAnsi="Times New Roman" w:cs="Times New Roman"/>
          <w:b/>
          <w:sz w:val="24"/>
          <w:szCs w:val="24"/>
        </w:rPr>
        <w:t>ЛЕКЦИЯ 11</w:t>
      </w:r>
    </w:p>
    <w:p w:rsidR="009239CC" w:rsidRDefault="009239CC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CC">
        <w:rPr>
          <w:rFonts w:ascii="Times New Roman" w:hAnsi="Times New Roman" w:cs="Times New Roman"/>
          <w:b/>
          <w:sz w:val="24"/>
          <w:szCs w:val="24"/>
        </w:rPr>
        <w:t>ОХРАНА ТУДА В ЭЛЕКТРОЭНЕРГЕТИЧЕСКОЙ ОТРАСЛИ</w:t>
      </w:r>
    </w:p>
    <w:p w:rsidR="009239CC" w:rsidRDefault="009239CC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AC" w:rsidRPr="00535D1E" w:rsidRDefault="00535D1E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1AC" w:rsidRPr="00535D1E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ОХРАНЫ ТРУДА ПРИ ЭКСПЛУАТАЦИИ ЭЛЕКТРОУСТАНОВОК И ПО ОБЕСПЕЧЕНИЮ </w:t>
      </w:r>
      <w:proofErr w:type="spellStart"/>
      <w:r w:rsidR="002751AC" w:rsidRPr="00535D1E">
        <w:rPr>
          <w:rFonts w:ascii="Times New Roman" w:hAnsi="Times New Roman" w:cs="Times New Roman"/>
          <w:b/>
          <w:sz w:val="24"/>
          <w:szCs w:val="24"/>
        </w:rPr>
        <w:t>ЭЛЕКТРОБЕЗОПАСНОСТИ</w:t>
      </w:r>
      <w:proofErr w:type="spellEnd"/>
    </w:p>
    <w:p w:rsidR="002751AC" w:rsidRPr="00535D1E" w:rsidRDefault="002751AC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445" w:rsidRDefault="00AF3445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45">
        <w:rPr>
          <w:rFonts w:ascii="Times New Roman" w:hAnsi="Times New Roman" w:cs="Times New Roman"/>
          <w:sz w:val="24"/>
          <w:szCs w:val="24"/>
        </w:rPr>
        <w:t>Основные характеристики российской электроэнергетики</w:t>
      </w:r>
    </w:p>
    <w:p w:rsidR="002751AC" w:rsidRPr="00535D1E" w:rsidRDefault="002751AC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 xml:space="preserve">Общие положения и основные понятия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</w:p>
    <w:p w:rsidR="002751AC" w:rsidRPr="00535D1E" w:rsidRDefault="00E43FC5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C5">
        <w:rPr>
          <w:rFonts w:ascii="Times New Roman" w:hAnsi="Times New Roman" w:cs="Times New Roman"/>
          <w:sz w:val="24"/>
          <w:szCs w:val="24"/>
        </w:rPr>
        <w:t>Опасность поражения человека электрическим током</w:t>
      </w:r>
    </w:p>
    <w:p w:rsidR="002751AC" w:rsidRDefault="002751AC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Меры защиты от прикосновения к токоведущим частям электроустановок</w:t>
      </w:r>
    </w:p>
    <w:p w:rsidR="00AF3445" w:rsidRPr="00535D1E" w:rsidRDefault="00AF3445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45">
        <w:rPr>
          <w:rFonts w:ascii="Times New Roman" w:hAnsi="Times New Roman" w:cs="Times New Roman"/>
          <w:sz w:val="24"/>
          <w:szCs w:val="24"/>
        </w:rPr>
        <w:t>Средства защиты (</w:t>
      </w:r>
      <w:proofErr w:type="spellStart"/>
      <w:r w:rsidRPr="00AF3445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Pr="00AF3445">
        <w:rPr>
          <w:rFonts w:ascii="Times New Roman" w:hAnsi="Times New Roman" w:cs="Times New Roman"/>
          <w:sz w:val="24"/>
          <w:szCs w:val="24"/>
        </w:rPr>
        <w:t xml:space="preserve">), используемые в электроустановках. Порядок и правила применения </w:t>
      </w:r>
      <w:proofErr w:type="spellStart"/>
      <w:r w:rsidRPr="00AF3445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Pr="00AF3445">
        <w:rPr>
          <w:rFonts w:ascii="Times New Roman" w:hAnsi="Times New Roman" w:cs="Times New Roman"/>
          <w:sz w:val="24"/>
          <w:szCs w:val="24"/>
        </w:rPr>
        <w:t>, основные требования</w:t>
      </w:r>
    </w:p>
    <w:p w:rsidR="002751AC" w:rsidRPr="00535D1E" w:rsidRDefault="002751AC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Назначение и обязанности лиц, ответственных за электрохозяйство</w:t>
      </w:r>
    </w:p>
    <w:p w:rsidR="00B44B3D" w:rsidRPr="00535D1E" w:rsidRDefault="002751AC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Обучение и проверка знаний электротехнического персонала</w:t>
      </w:r>
    </w:p>
    <w:p w:rsidR="00535D1E" w:rsidRPr="00535D1E" w:rsidRDefault="00535D1E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Pr="00AF3445" w:rsidRDefault="00535D1E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45">
        <w:rPr>
          <w:rFonts w:ascii="Times New Roman" w:hAnsi="Times New Roman" w:cs="Times New Roman"/>
          <w:b/>
          <w:sz w:val="24"/>
          <w:szCs w:val="24"/>
        </w:rPr>
        <w:t>ОСНОВНЫЕ ХАРАКТЕРИСТИКИ РОССИЙСКОЙ ЭЛЕКТРОЭНЕРГЕТИКИ</w:t>
      </w:r>
    </w:p>
    <w:p w:rsidR="00535D1E" w:rsidRDefault="00535D1E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35D1E">
        <w:rPr>
          <w:rFonts w:eastAsiaTheme="minorHAnsi"/>
          <w:lang w:eastAsia="en-US"/>
        </w:rPr>
        <w:t>Электроэнергетика является базовой отраслью российской экономики, обеспечивающей электрической и тепловой энергией внутренние потребности народного хозяйства и населения, а также осуществляющей экспорт электроэнергии в страны СНГ и дальнего зарубежья. Устойчивое развитие и надежное функционирование отрасли во многом определяют энергетическую безопасность страны и являются важными факторами ее успешного экономического развития.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35D1E">
        <w:rPr>
          <w:rFonts w:eastAsiaTheme="minorHAnsi"/>
          <w:lang w:eastAsia="en-US"/>
        </w:rPr>
        <w:t>За последние годы в электроэнергетике России произошли радикальные преобразования: изменилась система государственного регулирования отрасли, сформировался конкурентный рынок электроэнергии, были созданы новые компании. Изменилась и структура отрасли: было осуществлено разделение естественно монопольных (передача электроэнергии, оперативно-диспетчерское управление) и потенциально конкурентных (производство и сбыт электроэнергии, ремонт и сервис) функций; вместо прежних вертикально-интегрированных компаний, выполнявших все эти функции, созданы структуры, специализирующиеся на отдельных видах деятельности.</w:t>
      </w:r>
    </w:p>
    <w:p w:rsidR="00535D1E" w:rsidRPr="00535D1E" w:rsidRDefault="00535D1E" w:rsidP="00535D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Энергосистема Российской Федерации состоит из ЕЭС России (семь объединенных энергосистем (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ОЭС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Центра, Средней Волги, Урала,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, Юга и Сибири) и территориально изолированных энергосистем (Чукотский автономный округ, Камчатский край, Сахалинская и Магаданская область,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Норильско-Таймырский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и Николаевский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энергорайоны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, энергосистемы северной части Республики Саха (Якутия)).</w:t>
      </w:r>
    </w:p>
    <w:p w:rsidR="00535D1E" w:rsidRPr="00535D1E" w:rsidRDefault="00535D1E" w:rsidP="00535D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1E">
        <w:rPr>
          <w:rFonts w:ascii="Times New Roman" w:hAnsi="Times New Roman" w:cs="Times New Roman"/>
          <w:b/>
          <w:sz w:val="24"/>
          <w:szCs w:val="24"/>
        </w:rPr>
        <w:t>Потребление электрической энергии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Фактическое потребление электрической энергии в Российской Федерации в 2019 г. составило  1075,2  </w:t>
      </w:r>
      <w:proofErr w:type="spellStart"/>
      <w:r w:rsidRPr="00535D1E">
        <w:t>млрд</w:t>
      </w:r>
      <w:proofErr w:type="spellEnd"/>
      <w:r w:rsidRPr="00535D1E">
        <w:t xml:space="preserve"> кВт∙ч и осталось практически на уровне 2018 г.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По ЕЭС России потребление электрической энергии в 2019 г. составило 1059,4  </w:t>
      </w:r>
      <w:proofErr w:type="spellStart"/>
      <w:r w:rsidRPr="00535D1E">
        <w:t>млрд</w:t>
      </w:r>
      <w:proofErr w:type="spellEnd"/>
      <w:r w:rsidRPr="00535D1E">
        <w:t xml:space="preserve"> кВт∙ч и в течение 2019 г. его динамика была разнонаправленной.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Так, в первой половине 2019 г. отмечается снижение объема потребления электрической энергии в ЕЭС России за счет влияния температурного фактора и оценивается величиной 6,8 </w:t>
      </w:r>
      <w:proofErr w:type="spellStart"/>
      <w:r w:rsidRPr="00535D1E">
        <w:t>млрд</w:t>
      </w:r>
      <w:proofErr w:type="spellEnd"/>
      <w:r w:rsidRPr="00535D1E">
        <w:t xml:space="preserve"> кВт∙ч (-0,6%) при повышении среднегодовой температуры в энергосистеме на 0,9°С. Наиболее значительное влияние температуры на изменение динамики электропотребления наблюдалось в </w:t>
      </w:r>
      <w:proofErr w:type="spellStart"/>
      <w:r w:rsidRPr="00535D1E">
        <w:t>I</w:t>
      </w:r>
      <w:proofErr w:type="spellEnd"/>
      <w:r w:rsidRPr="00535D1E">
        <w:t xml:space="preserve"> квартале 2019 года, когда отклонения среднемесячных температур достигали максимальных значений.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На положительную динамику потребления электроэнергии в ЕЭС России повлияло присоединение к энергосистеме с января 2019 г. работавших ранее изолированно Западного и Центрального </w:t>
      </w:r>
      <w:proofErr w:type="spellStart"/>
      <w:r w:rsidRPr="00535D1E">
        <w:t>энергорайонов</w:t>
      </w:r>
      <w:proofErr w:type="spellEnd"/>
      <w:r w:rsidRPr="00535D1E">
        <w:t xml:space="preserve"> энергосистемы Республики Саха (Якутия), годовые объемы потребления электроэнергии которых составили 3,5 и 1,7 </w:t>
      </w:r>
      <w:proofErr w:type="spellStart"/>
      <w:r w:rsidRPr="00535D1E">
        <w:t>млрд</w:t>
      </w:r>
      <w:proofErr w:type="spellEnd"/>
      <w:r w:rsidRPr="00535D1E">
        <w:t xml:space="preserve"> кВт∙ч соответственно.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Кроме температурного фактора на положительную динамику изменения электропотребления в ЕЭС России в 2019 г. повлияло увеличение потребления электроэнергии алюминиевыми заводами, промышленными предприятиями химической и </w:t>
      </w:r>
      <w:r w:rsidRPr="00535D1E">
        <w:lastRenderedPageBreak/>
        <w:t xml:space="preserve">нефтеперерабатывающей промышленности, а также на промышленных предприятиях </w:t>
      </w:r>
      <w:proofErr w:type="spellStart"/>
      <w:r w:rsidRPr="00535D1E">
        <w:t>нефте</w:t>
      </w:r>
      <w:proofErr w:type="spellEnd"/>
      <w:r w:rsidRPr="00535D1E">
        <w:t>- и газопроводного транспорта.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>В течение 2019 г. значительный рост потребления электроэнергии наблюдался на предприятиях производства алюминия:</w:t>
      </w:r>
    </w:p>
    <w:p w:rsidR="00535D1E" w:rsidRPr="00535D1E" w:rsidRDefault="00535D1E" w:rsidP="007F644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Алюминиевый Завод» в энергосистеме Красноярского края и Республики Тыва;</w:t>
      </w:r>
    </w:p>
    <w:p w:rsidR="00535D1E" w:rsidRPr="00535D1E" w:rsidRDefault="00535D1E" w:rsidP="007F644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РУСАЛ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Братск» в энергосистеме Иркутской области.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>Среди крупных промышленных предприятий химической и нефтеперерабатывающей промышленности, на которых увеличение объемов потребления электроэнергии повлияло на общую положительную динамику изменения объемов электропотребления в соответствующих территориальных энергосистемах:</w:t>
      </w:r>
    </w:p>
    <w:p w:rsidR="00535D1E" w:rsidRPr="00535D1E" w:rsidRDefault="00535D1E" w:rsidP="007F644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ТАНЕКО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» в энергосистеме Республики Татарстан;</w:t>
      </w:r>
    </w:p>
    <w:p w:rsidR="00535D1E" w:rsidRPr="00535D1E" w:rsidRDefault="00535D1E" w:rsidP="007F644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ПАО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Акрон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» в энергосистеме Новгородской области;</w:t>
      </w:r>
    </w:p>
    <w:p w:rsidR="00535D1E" w:rsidRPr="00535D1E" w:rsidRDefault="00535D1E" w:rsidP="007F644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Лукойл-Нижегороднефтеоргсинтез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» в энергосистеме Нижегородской области.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>Среди промышленных предприятий нефтепроводного транспорта, увеличивших в 2019 г. годовые объемы потребления электроэнергии:</w:t>
      </w:r>
    </w:p>
    <w:p w:rsidR="00535D1E" w:rsidRPr="00535D1E" w:rsidRDefault="00535D1E" w:rsidP="007F644E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Транснефть-Балтика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» в энергосистеме Ярославской области;</w:t>
      </w:r>
    </w:p>
    <w:p w:rsidR="00535D1E" w:rsidRPr="00535D1E" w:rsidRDefault="00535D1E" w:rsidP="007F644E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ОАО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Сибнефтепровод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» в энергосистеме Свердловской области;</w:t>
      </w:r>
    </w:p>
    <w:p w:rsidR="00535D1E" w:rsidRPr="00535D1E" w:rsidRDefault="00535D1E" w:rsidP="007F644E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Балттранснефтепродукт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» и ООО «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Транснефть-Балтика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>» в энергосистеме г. Санкт-Петербурга и Ленинградской области;</w:t>
      </w:r>
    </w:p>
    <w:p w:rsidR="00535D1E" w:rsidRPr="00535D1E" w:rsidRDefault="00535D1E" w:rsidP="007F644E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>увеличение электропотребления магистральными нефтепроводами на территориях энергосистем Амурской области, Приморского и Хабаровского края и Республики Саха (Якутия).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>Увеличение объемов потребления электроэнергии газотранспортными предприятиями в 2019 г. отмечено на промышленных предприятиях:</w:t>
      </w:r>
    </w:p>
    <w:p w:rsidR="00535D1E" w:rsidRPr="00535D1E" w:rsidRDefault="00535D1E" w:rsidP="007F644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Москва» в энергосистемах Липецкой и Тамбовской областей;</w:t>
      </w:r>
    </w:p>
    <w:p w:rsidR="00535D1E" w:rsidRPr="00535D1E" w:rsidRDefault="00535D1E" w:rsidP="007F644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 xml:space="preserve">ООО «Газпром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Нижний Новгород» в энергосистеме Нижегородской области.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При оценке положительной динамики изменения объема потребления электроэнергии следует отметить рост в течение всего 2019 г. электропотребления на предприятиях железнодорожного транспорта в границах территориальных энергосистем </w:t>
      </w:r>
      <w:proofErr w:type="spellStart"/>
      <w:r w:rsidRPr="00535D1E">
        <w:t>ОЭС</w:t>
      </w:r>
      <w:proofErr w:type="spellEnd"/>
      <w:r w:rsidRPr="00535D1E">
        <w:t xml:space="preserve"> Востока: Амурской области, Приморского и Хабаровского краев и Республики Саха (Якутия).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В 2019 году производство электроэнергии на атомных электростанциях ЕЭС России увеличилось на 2,2% относительно объема производства в прошлом году. С увеличением объема производства электроэнергии на атомных электростанциях наблюдалось увеличение расхода электроэнергии на собственные, производственные и хозяйственные нужды электростанций. В значительной мере это проявилось с вводом в 2019 г. нового генерирующего оборудования – энергоблока № 7 на </w:t>
      </w:r>
      <w:proofErr w:type="spellStart"/>
      <w:r w:rsidRPr="00535D1E">
        <w:t>Нововоронежской</w:t>
      </w:r>
      <w:proofErr w:type="spellEnd"/>
      <w:r w:rsidRPr="00535D1E">
        <w:t xml:space="preserve"> АЭС.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</w:pPr>
      <w:r w:rsidRPr="00535D1E">
        <w:rPr>
          <w:rStyle w:val="a4"/>
        </w:rPr>
        <w:t>Производство электрической энергии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35D1E">
        <w:t xml:space="preserve">В 2019 г. выработка электроэнергии электростанциями ЕЭС России, включая производство электроэнергии на электростанциях промышленных предприятий, составила 1080,6 </w:t>
      </w:r>
      <w:proofErr w:type="spellStart"/>
      <w:r w:rsidRPr="00535D1E">
        <w:t>млрд</w:t>
      </w:r>
      <w:proofErr w:type="spellEnd"/>
      <w:r w:rsidRPr="00535D1E">
        <w:t xml:space="preserve"> кВт∙ч (увеличение к объему производства электроэнергии в 2018 г. составило 0,9%), в том числе распределение годового объема производства электроэнергии по типам электростанций составило </w:t>
      </w:r>
      <w:r w:rsidRPr="00535D1E">
        <w:rPr>
          <w:rStyle w:val="a4"/>
        </w:rPr>
        <w:t>(табл. 1, табл. 2)</w:t>
      </w:r>
      <w:r w:rsidRPr="00535D1E">
        <w:t>:</w:t>
      </w:r>
    </w:p>
    <w:p w:rsidR="00535D1E" w:rsidRPr="00535D1E" w:rsidRDefault="00535D1E" w:rsidP="007F644E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 xml:space="preserve">ТЭС – 679,9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кВт∙ч (снижение производства на 0,3%);</w:t>
      </w:r>
    </w:p>
    <w:p w:rsidR="00535D1E" w:rsidRPr="00535D1E" w:rsidRDefault="00535D1E" w:rsidP="007F644E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 xml:space="preserve">ГЭС – 190,3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кВт∙ч (увеличение производства на 3,6%);</w:t>
      </w:r>
    </w:p>
    <w:p w:rsidR="00535D1E" w:rsidRPr="00535D1E" w:rsidRDefault="00535D1E" w:rsidP="007F644E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1E">
        <w:rPr>
          <w:rFonts w:ascii="Times New Roman" w:hAnsi="Times New Roman" w:cs="Times New Roman"/>
          <w:sz w:val="24"/>
          <w:szCs w:val="24"/>
        </w:rPr>
        <w:t xml:space="preserve">АЭС – 208,8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кВт∙ч (увеличение производства на 2,2%);</w:t>
      </w:r>
    </w:p>
    <w:p w:rsidR="00535D1E" w:rsidRPr="00535D1E" w:rsidRDefault="00535D1E" w:rsidP="007F644E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ВЭС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– 0,3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кВт∙ч (увеличение производства на 47,3%);</w:t>
      </w:r>
    </w:p>
    <w:p w:rsidR="00535D1E" w:rsidRDefault="00535D1E" w:rsidP="007F644E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D1E">
        <w:rPr>
          <w:rFonts w:ascii="Times New Roman" w:hAnsi="Times New Roman" w:cs="Times New Roman"/>
          <w:sz w:val="24"/>
          <w:szCs w:val="24"/>
        </w:rPr>
        <w:t>СЭС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– 1,3 </w:t>
      </w:r>
      <w:proofErr w:type="spellStart"/>
      <w:r w:rsidRPr="00535D1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35D1E">
        <w:rPr>
          <w:rFonts w:ascii="Times New Roman" w:hAnsi="Times New Roman" w:cs="Times New Roman"/>
          <w:sz w:val="24"/>
          <w:szCs w:val="24"/>
        </w:rPr>
        <w:t xml:space="preserve"> кВт∙ч (увеличение производства на 69,4%).</w:t>
      </w:r>
    </w:p>
    <w:p w:rsidR="00535D1E" w:rsidRPr="00535D1E" w:rsidRDefault="00535D1E" w:rsidP="00535D1E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</w:pPr>
      <w:r w:rsidRPr="00535D1E">
        <w:t xml:space="preserve">Табл. 1 Баланс электрической энергии в ЕЭС России за 2019 г., </w:t>
      </w:r>
      <w:proofErr w:type="spellStart"/>
      <w:r w:rsidRPr="00535D1E">
        <w:t>млрд</w:t>
      </w:r>
      <w:proofErr w:type="spellEnd"/>
      <w:r w:rsidRPr="00535D1E">
        <w:t xml:space="preserve"> кВтч</w:t>
      </w:r>
    </w:p>
    <w:p w:rsidR="00535D1E" w:rsidRPr="00535D1E" w:rsidRDefault="00535D1E" w:rsidP="00535D1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</w:pPr>
    </w:p>
    <w:tbl>
      <w:tblPr>
        <w:tblW w:w="84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1"/>
        <w:gridCol w:w="1382"/>
        <w:gridCol w:w="1382"/>
        <w:gridCol w:w="1803"/>
      </w:tblGrid>
      <w:tr w:rsidR="00535D1E" w:rsidRPr="00535D1E" w:rsidTr="0030341E">
        <w:trPr>
          <w:trHeight w:val="760"/>
          <w:jc w:val="center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Показатель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2018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2019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Отклонение (+/-), % 2019 к 2018</w:t>
            </w:r>
          </w:p>
        </w:tc>
      </w:tr>
      <w:tr w:rsidR="00535D1E" w:rsidRPr="00535D1E" w:rsidTr="0030341E">
        <w:trPr>
          <w:trHeight w:val="6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Выработка электроэнергии,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1 070,9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1 080,6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0,9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lastRenderedPageBreak/>
              <w:t>в т.ч.: ТЭС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681,8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679,9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-0,3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ГЭС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183,8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190,3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3,6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АЭС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204,4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208,8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2,2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ВЭС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0,22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0,32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47,3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СЭС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69,4</w:t>
            </w:r>
          </w:p>
        </w:tc>
      </w:tr>
      <w:tr w:rsidR="00535D1E" w:rsidRPr="00535D1E" w:rsidTr="0030341E">
        <w:trPr>
          <w:trHeight w:val="6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Потребление электрической энергии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1 055,6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1 059,4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0,4</w:t>
            </w:r>
          </w:p>
        </w:tc>
      </w:tr>
      <w:tr w:rsidR="00535D1E" w:rsidRPr="00535D1E" w:rsidTr="0030341E">
        <w:trPr>
          <w:trHeight w:val="1000"/>
          <w:jc w:val="center"/>
        </w:trPr>
        <w:tc>
          <w:tcPr>
            <w:tcW w:w="3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 xml:space="preserve">Сальдо </w:t>
            </w:r>
            <w:proofErr w:type="spellStart"/>
            <w:r w:rsidRPr="00535D1E">
              <w:t>перетоков</w:t>
            </w:r>
            <w:proofErr w:type="spellEnd"/>
            <w:r w:rsidRPr="00535D1E">
              <w:t xml:space="preserve"> электрической энергии «+» - прием, «-» - выдача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-15,4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-21,2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37,9</w:t>
            </w:r>
          </w:p>
        </w:tc>
      </w:tr>
    </w:tbl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both"/>
      </w:pPr>
      <w:r w:rsidRPr="00535D1E">
        <w:t> 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center"/>
      </w:pPr>
      <w:r w:rsidRPr="00535D1E">
        <w:t xml:space="preserve">Табл. 2 Производство электроэнергии в России по </w:t>
      </w:r>
      <w:proofErr w:type="spellStart"/>
      <w:r w:rsidRPr="00535D1E">
        <w:t>ОЭС</w:t>
      </w:r>
      <w:proofErr w:type="spellEnd"/>
      <w:r w:rsidRPr="00535D1E">
        <w:t xml:space="preserve"> и </w:t>
      </w:r>
      <w:proofErr w:type="spellStart"/>
      <w:r w:rsidRPr="00535D1E">
        <w:t>энергозонам</w:t>
      </w:r>
      <w:proofErr w:type="spellEnd"/>
      <w:r w:rsidRPr="00535D1E">
        <w:t xml:space="preserve"> в 2019 г., </w:t>
      </w:r>
      <w:proofErr w:type="spellStart"/>
      <w:r w:rsidRPr="00535D1E">
        <w:t>млрд</w:t>
      </w:r>
      <w:proofErr w:type="spellEnd"/>
      <w:r w:rsidRPr="00535D1E">
        <w:t xml:space="preserve"> кВтч</w:t>
      </w:r>
    </w:p>
    <w:tbl>
      <w:tblPr>
        <w:tblW w:w="81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2"/>
        <w:gridCol w:w="1420"/>
        <w:gridCol w:w="1420"/>
        <w:gridCol w:w="1820"/>
      </w:tblGrid>
      <w:tr w:rsidR="00535D1E" w:rsidRPr="00535D1E" w:rsidTr="0030341E">
        <w:trPr>
          <w:trHeight w:val="760"/>
          <w:jc w:val="center"/>
        </w:trPr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535D1E">
              <w:rPr>
                <w:rStyle w:val="a4"/>
              </w:rPr>
              <w:t>Энергозоны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2018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2019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D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Отклонение (+/-), % 2019 к 2018</w:t>
            </w:r>
          </w:p>
        </w:tc>
      </w:tr>
      <w:tr w:rsidR="00535D1E" w:rsidRPr="00535D1E" w:rsidTr="0030341E">
        <w:trPr>
          <w:trHeight w:val="52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rPr>
                <w:rStyle w:val="a4"/>
              </w:rPr>
              <w:t>Энергозона</w:t>
            </w:r>
            <w:proofErr w:type="spellEnd"/>
            <w:r w:rsidRPr="00535D1E">
              <w:rPr>
                <w:rStyle w:val="a4"/>
              </w:rPr>
              <w:t xml:space="preserve"> Европейской части и Урала,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828,0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828,0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0,0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Центра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231,8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236,3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1,9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</w:t>
            </w:r>
            <w:proofErr w:type="spellStart"/>
            <w:r w:rsidRPr="00535D1E">
              <w:t>Северо-Запада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112,8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-0,5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Средней Волги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114,4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110,2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-3,7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Юга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104,7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103,1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-1,6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Урала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263,7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265,7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0,7</w:t>
            </w:r>
          </w:p>
        </w:tc>
      </w:tr>
      <w:tr w:rsidR="00535D1E" w:rsidRPr="00535D1E" w:rsidTr="0030341E">
        <w:trPr>
          <w:trHeight w:val="52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rPr>
                <w:rStyle w:val="a4"/>
              </w:rPr>
              <w:t>Энергозона</w:t>
            </w:r>
            <w:proofErr w:type="spellEnd"/>
            <w:r w:rsidRPr="00535D1E">
              <w:rPr>
                <w:rStyle w:val="a4"/>
              </w:rPr>
              <w:t xml:space="preserve"> Сибири,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208,7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1,7</w:t>
            </w:r>
          </w:p>
        </w:tc>
      </w:tr>
      <w:tr w:rsidR="00535D1E" w:rsidRPr="00535D1E" w:rsidTr="0030341E">
        <w:trPr>
          <w:trHeight w:val="10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Сибири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205,3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208,7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1,7</w:t>
            </w:r>
          </w:p>
        </w:tc>
      </w:tr>
      <w:tr w:rsidR="00535D1E" w:rsidRPr="00535D1E" w:rsidTr="0030341E">
        <w:trPr>
          <w:trHeight w:val="7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rPr>
                <w:rStyle w:val="a4"/>
              </w:rPr>
              <w:t>Энергозона</w:t>
            </w:r>
            <w:proofErr w:type="spellEnd"/>
            <w:r w:rsidRPr="00535D1E">
              <w:rPr>
                <w:rStyle w:val="a4"/>
              </w:rPr>
              <w:t xml:space="preserve"> Востока,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37,6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43,8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16,4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Востока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37,6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43,8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t>16,4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3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8E8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Итого по России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1 070,9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1 080,6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0,9</w:t>
            </w:r>
          </w:p>
        </w:tc>
      </w:tr>
    </w:tbl>
    <w:p w:rsidR="00535D1E" w:rsidRDefault="00535D1E" w:rsidP="00535D1E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35D1E" w:rsidRDefault="00535D1E" w:rsidP="00535D1E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35D1E">
        <w:rPr>
          <w:rFonts w:ascii="Times New Roman" w:hAnsi="Times New Roman" w:cs="Times New Roman"/>
          <w:i w:val="0"/>
          <w:color w:val="auto"/>
          <w:sz w:val="24"/>
          <w:szCs w:val="24"/>
        </w:rPr>
        <w:t>Структура и показатели использования установленной мощности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35D1E">
        <w:t>Число часов использования установленной мощности электростанций в целом по ЕЭС России в 2019 г. составило 4384 часа или 50,04% календарного времени (коэффициент использования установленной мощности). (табл. 3, табл. 4).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35D1E">
        <w:t>В 2019 г. число часов и коэффициент использования установленной мощности (доля календарного времени) по типам генерации следующие: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35D1E">
        <w:t>ТЭС − около 4002 часа (45,7% календарного времени);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35D1E">
        <w:t>АЭС − 6992 часов (79,8% календарного времени);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35D1E">
        <w:t>ГЭС − 3841 часов (43,9% календарного времени);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535D1E">
        <w:t>ВЭС</w:t>
      </w:r>
      <w:proofErr w:type="spellEnd"/>
      <w:r w:rsidRPr="00535D1E">
        <w:t xml:space="preserve"> − 1745 часов (19,9% календарного времени);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535D1E">
        <w:t>СЭС</w:t>
      </w:r>
      <w:proofErr w:type="spellEnd"/>
      <w:r w:rsidRPr="00535D1E">
        <w:t xml:space="preserve"> − 1239 часов (14,1% календарного времени).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35D1E">
        <w:t xml:space="preserve">По сравнению с 2018 г. использование установленной мощности на АЭС и ГЭС увеличилось на 123 и 50 часов соответственно, снизилось на ТЭС и </w:t>
      </w:r>
      <w:proofErr w:type="spellStart"/>
      <w:r w:rsidRPr="00535D1E">
        <w:t>СЭС</w:t>
      </w:r>
      <w:proofErr w:type="spellEnd"/>
      <w:r w:rsidRPr="00535D1E">
        <w:t xml:space="preserve"> на 73 и 44 часа соответственно.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35D1E">
        <w:t xml:space="preserve">Существенно – на 143 часа – увеличилось использование установленной мощности </w:t>
      </w:r>
      <w:proofErr w:type="spellStart"/>
      <w:r w:rsidRPr="00535D1E">
        <w:t>ВЭС</w:t>
      </w:r>
      <w:proofErr w:type="spellEnd"/>
      <w:r w:rsidRPr="00535D1E">
        <w:t>.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both"/>
      </w:pPr>
      <w:r w:rsidRPr="00535D1E">
        <w:t> </w:t>
      </w:r>
    </w:p>
    <w:p w:rsid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center"/>
      </w:pPr>
      <w:r w:rsidRPr="00535D1E">
        <w:t>Табл. 3 Структура установленной мощности электростанций объединенных энергосистем и ЕЭС России на 01.01.2020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69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8"/>
        <w:gridCol w:w="737"/>
        <w:gridCol w:w="1027"/>
        <w:gridCol w:w="638"/>
        <w:gridCol w:w="929"/>
        <w:gridCol w:w="638"/>
        <w:gridCol w:w="929"/>
        <w:gridCol w:w="638"/>
        <w:gridCol w:w="735"/>
        <w:gridCol w:w="540"/>
        <w:gridCol w:w="832"/>
        <w:gridCol w:w="540"/>
      </w:tblGrid>
      <w:tr w:rsidR="00535D1E" w:rsidRPr="00535D1E" w:rsidTr="0030341E">
        <w:trPr>
          <w:trHeight w:val="460"/>
        </w:trPr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35D1E">
              <w:rPr>
                <w:rStyle w:val="a4"/>
                <w:sz w:val="20"/>
                <w:szCs w:val="20"/>
              </w:rPr>
              <w:lastRenderedPageBreak/>
              <w:t>Энергообъединение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Всего, МВт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ТЭС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ГЭС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АЭС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35D1E">
              <w:rPr>
                <w:rStyle w:val="a4"/>
                <w:sz w:val="20"/>
                <w:szCs w:val="20"/>
              </w:rPr>
              <w:t>ВЭС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35D1E">
              <w:rPr>
                <w:rStyle w:val="a4"/>
                <w:sz w:val="20"/>
                <w:szCs w:val="20"/>
              </w:rPr>
              <w:t>СЭС</w:t>
            </w:r>
            <w:proofErr w:type="spellEnd"/>
          </w:p>
        </w:tc>
      </w:tr>
      <w:tr w:rsidR="00535D1E" w:rsidRPr="00535D1E" w:rsidTr="0030341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35D1E" w:rsidRPr="00535D1E" w:rsidRDefault="00535D1E" w:rsidP="003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35D1E" w:rsidRPr="00535D1E" w:rsidRDefault="00535D1E" w:rsidP="003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МВт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МВт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МВт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%</w:t>
            </w:r>
          </w:p>
        </w:tc>
      </w:tr>
      <w:tr w:rsidR="00535D1E" w:rsidRPr="00535D1E" w:rsidTr="00535D1E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ЕЭС РОССИИ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246 342,45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164612,14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66,82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49870,29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20,24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30 313,18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12,31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184,12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1362,72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0,55</w:t>
            </w:r>
          </w:p>
        </w:tc>
      </w:tr>
      <w:tr w:rsidR="00535D1E" w:rsidRPr="00535D1E" w:rsidTr="00535D1E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35D1E">
              <w:rPr>
                <w:sz w:val="20"/>
                <w:szCs w:val="20"/>
              </w:rPr>
              <w:t>ОЭС</w:t>
            </w:r>
            <w:proofErr w:type="spellEnd"/>
            <w:r w:rsidRPr="00535D1E">
              <w:rPr>
                <w:sz w:val="20"/>
                <w:szCs w:val="20"/>
              </w:rPr>
              <w:t xml:space="preserve"> Центра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52 648,58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36070,23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68,51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1800,07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3,42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14778,28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28,07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-</w:t>
            </w:r>
          </w:p>
        </w:tc>
      </w:tr>
      <w:tr w:rsidR="00535D1E" w:rsidRPr="00535D1E" w:rsidTr="00535D1E">
        <w:trPr>
          <w:trHeight w:val="66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35D1E">
              <w:rPr>
                <w:sz w:val="20"/>
                <w:szCs w:val="20"/>
              </w:rPr>
              <w:t>ОЭС</w:t>
            </w:r>
            <w:proofErr w:type="spellEnd"/>
            <w:r w:rsidRPr="00535D1E">
              <w:rPr>
                <w:sz w:val="20"/>
                <w:szCs w:val="20"/>
              </w:rPr>
              <w:t xml:space="preserve"> Средней Волги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27 493,88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16203,48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58,93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7013,00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25,51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4 072,00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85,4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0,44</w:t>
            </w:r>
          </w:p>
        </w:tc>
      </w:tr>
      <w:tr w:rsidR="00535D1E" w:rsidRPr="00535D1E" w:rsidTr="00535D1E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35D1E">
              <w:rPr>
                <w:sz w:val="20"/>
                <w:szCs w:val="20"/>
              </w:rPr>
              <w:t>ОЭС</w:t>
            </w:r>
            <w:proofErr w:type="spellEnd"/>
            <w:r w:rsidRPr="00535D1E">
              <w:rPr>
                <w:sz w:val="20"/>
                <w:szCs w:val="20"/>
              </w:rPr>
              <w:t xml:space="preserve"> Урала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53 696,44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49979,59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93,08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1901,19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3,54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1 485,00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1,66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329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0,61</w:t>
            </w:r>
          </w:p>
        </w:tc>
      </w:tr>
      <w:tr w:rsidR="00535D1E" w:rsidRPr="00535D1E" w:rsidTr="00535D1E">
        <w:trPr>
          <w:trHeight w:val="66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35D1E">
              <w:rPr>
                <w:sz w:val="20"/>
                <w:szCs w:val="20"/>
              </w:rPr>
              <w:t>ОЭС</w:t>
            </w:r>
            <w:proofErr w:type="spellEnd"/>
            <w:r w:rsidRPr="00535D1E">
              <w:rPr>
                <w:sz w:val="20"/>
                <w:szCs w:val="20"/>
              </w:rPr>
              <w:t xml:space="preserve"> </w:t>
            </w:r>
            <w:proofErr w:type="spellStart"/>
            <w:r w:rsidRPr="00535D1E">
              <w:rPr>
                <w:sz w:val="20"/>
                <w:szCs w:val="20"/>
              </w:rPr>
              <w:t>Северо-Запада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24 472,11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15572,14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63,63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2 947,24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12,04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5 947,63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24,30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5,1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-</w:t>
            </w:r>
          </w:p>
        </w:tc>
      </w:tr>
      <w:tr w:rsidR="00535D1E" w:rsidRPr="00535D1E" w:rsidTr="00535D1E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35D1E">
              <w:rPr>
                <w:sz w:val="20"/>
                <w:szCs w:val="20"/>
              </w:rPr>
              <w:t>ОЭС</w:t>
            </w:r>
            <w:proofErr w:type="spellEnd"/>
            <w:r w:rsidRPr="00535D1E">
              <w:rPr>
                <w:sz w:val="20"/>
                <w:szCs w:val="20"/>
              </w:rPr>
              <w:t xml:space="preserve"> Юга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24 857,73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13757,29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55,34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6 289,69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4 030,27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16,21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91,96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688,52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2,77</w:t>
            </w:r>
          </w:p>
        </w:tc>
      </w:tr>
      <w:tr w:rsidR="00535D1E" w:rsidRPr="00535D1E" w:rsidTr="00535D1E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35D1E">
              <w:rPr>
                <w:sz w:val="20"/>
                <w:szCs w:val="20"/>
              </w:rPr>
              <w:t>ОЭС</w:t>
            </w:r>
            <w:proofErr w:type="spellEnd"/>
            <w:r w:rsidRPr="00535D1E">
              <w:rPr>
                <w:sz w:val="20"/>
                <w:szCs w:val="20"/>
              </w:rPr>
              <w:t xml:space="preserve"> Сибири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52 104,76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26577,96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51,01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25 301,60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48,56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225,2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0,43</w:t>
            </w:r>
          </w:p>
        </w:tc>
      </w:tr>
      <w:tr w:rsidR="00535D1E" w:rsidRPr="00535D1E" w:rsidTr="00535D1E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535D1E">
              <w:rPr>
                <w:sz w:val="20"/>
                <w:szCs w:val="20"/>
              </w:rPr>
              <w:t>ОЭС</w:t>
            </w:r>
            <w:proofErr w:type="spellEnd"/>
            <w:r w:rsidRPr="00535D1E">
              <w:rPr>
                <w:sz w:val="20"/>
                <w:szCs w:val="20"/>
              </w:rPr>
              <w:t xml:space="preserve"> Востока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11 068,95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6 451,45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58,28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4 617,50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41,72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5D1E">
              <w:rPr>
                <w:rStyle w:val="a4"/>
                <w:sz w:val="20"/>
                <w:szCs w:val="20"/>
              </w:rPr>
              <w:t>-</w:t>
            </w:r>
          </w:p>
        </w:tc>
      </w:tr>
    </w:tbl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both"/>
      </w:pPr>
      <w:r w:rsidRPr="00535D1E">
        <w:t> </w:t>
      </w:r>
    </w:p>
    <w:p w:rsid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center"/>
      </w:pPr>
      <w:r w:rsidRPr="00535D1E">
        <w:t xml:space="preserve">Табл. 4 Коэффициенты использования установленной мощности электростанций по ЕЭС России и отдельным </w:t>
      </w:r>
      <w:proofErr w:type="spellStart"/>
      <w:r w:rsidRPr="00535D1E">
        <w:t>ОЭС</w:t>
      </w:r>
      <w:proofErr w:type="spellEnd"/>
      <w:r w:rsidRPr="00535D1E">
        <w:t xml:space="preserve"> в 2018 и 2019 гг., %</w:t>
      </w:r>
    </w:p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96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3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535D1E" w:rsidRPr="00535D1E" w:rsidTr="0030341E">
        <w:trPr>
          <w:trHeight w:val="460"/>
          <w:jc w:val="center"/>
        </w:trPr>
        <w:tc>
          <w:tcPr>
            <w:tcW w:w="2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2018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2019</w:t>
            </w:r>
          </w:p>
        </w:tc>
      </w:tr>
      <w:tr w:rsidR="00535D1E" w:rsidRPr="00535D1E" w:rsidTr="0030341E">
        <w:trPr>
          <w:trHeight w:val="300"/>
          <w:jc w:val="center"/>
        </w:trPr>
        <w:tc>
          <w:tcPr>
            <w:tcW w:w="2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35D1E" w:rsidRPr="00535D1E" w:rsidRDefault="00535D1E" w:rsidP="003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ТЭС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ГЭС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АЭС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535D1E">
              <w:rPr>
                <w:rStyle w:val="a4"/>
              </w:rPr>
              <w:t>ВЭС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535D1E">
              <w:rPr>
                <w:rStyle w:val="a4"/>
              </w:rPr>
              <w:t>СЭС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ТЭС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ГЭС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r w:rsidRPr="00535D1E">
              <w:rPr>
                <w:rStyle w:val="a4"/>
              </w:rPr>
              <w:t>АЭС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535D1E">
              <w:rPr>
                <w:rStyle w:val="a4"/>
              </w:rPr>
              <w:t>ВЭС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35D1E" w:rsidRPr="00535D1E" w:rsidRDefault="00535D1E" w:rsidP="0030341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535D1E">
              <w:rPr>
                <w:rStyle w:val="a4"/>
              </w:rPr>
              <w:t>СЭС</w:t>
            </w:r>
            <w:proofErr w:type="spellEnd"/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ЕЭС России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46,51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43,27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78,41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18,29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14,65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45,68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43,85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79,82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19,91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rPr>
                <w:rStyle w:val="a4"/>
              </w:rPr>
              <w:t>14,14</w:t>
            </w:r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Центра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38,67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24,08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79,71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40,35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22,06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76,53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Средней Волги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29,92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40,70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90,93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28,59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11,99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38,94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37,71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85,60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27,77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14,23</w:t>
            </w:r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Урала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55,50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36,76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67,94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7,04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13,68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54,98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44,90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75,17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6,24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13,17</w:t>
            </w:r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</w:t>
            </w:r>
            <w:proofErr w:type="spellStart"/>
            <w:r w:rsidRPr="00535D1E">
              <w:t>Северо-Запада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44,51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51,46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66,84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5,90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46,71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74,09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23,36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Юга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49,87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42,31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84,71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15,54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15,42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41,38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37,77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95,98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12,70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14,91</w:t>
            </w:r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Сибири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44,09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45,98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13,53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42,99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48,64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12,18</w:t>
            </w:r>
          </w:p>
        </w:tc>
      </w:tr>
      <w:tr w:rsidR="00535D1E" w:rsidRPr="00535D1E" w:rsidTr="005C622D">
        <w:trPr>
          <w:trHeight w:val="360"/>
          <w:jc w:val="center"/>
        </w:trPr>
        <w:tc>
          <w:tcPr>
            <w:tcW w:w="2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35D1E">
              <w:t>ОЭС</w:t>
            </w:r>
            <w:proofErr w:type="spellEnd"/>
            <w:r w:rsidRPr="00535D1E">
              <w:t xml:space="preserve"> Востока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49,87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37,21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47,04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41,01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35D1E" w:rsidRPr="00535D1E" w:rsidRDefault="00535D1E" w:rsidP="00535D1E">
            <w:pPr>
              <w:pStyle w:val="a3"/>
              <w:spacing w:before="0" w:beforeAutospacing="0" w:after="0" w:afterAutospacing="0"/>
              <w:jc w:val="both"/>
            </w:pPr>
            <w:r w:rsidRPr="00535D1E">
              <w:t>-</w:t>
            </w:r>
          </w:p>
        </w:tc>
      </w:tr>
    </w:tbl>
    <w:p w:rsidR="00535D1E" w:rsidRPr="00535D1E" w:rsidRDefault="00535D1E" w:rsidP="00535D1E">
      <w:pPr>
        <w:pStyle w:val="a3"/>
        <w:shd w:val="clear" w:color="auto" w:fill="FFFFFF"/>
        <w:spacing w:before="0" w:beforeAutospacing="0" w:after="0" w:afterAutospacing="0"/>
        <w:jc w:val="both"/>
      </w:pPr>
      <w:r w:rsidRPr="00535D1E">
        <w:t> </w:t>
      </w:r>
    </w:p>
    <w:p w:rsidR="002751AC" w:rsidRPr="00535D1E" w:rsidRDefault="002751AC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1E" w:rsidRDefault="00535D1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2751AC" w:rsidRPr="00535D1E" w:rsidRDefault="00AF3445" w:rsidP="00535D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ОБЩИЕ ПОЛОЖЕНИЯ </w:t>
      </w:r>
      <w:proofErr w:type="spellStart"/>
      <w:r w:rsidRPr="00275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ЭЛЕКТРОБЕЗОПАСНОСТИ</w:t>
      </w:r>
      <w:proofErr w:type="spellEnd"/>
    </w:p>
    <w:p w:rsidR="00535D1E" w:rsidRPr="002751AC" w:rsidRDefault="00535D1E" w:rsidP="00535D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изложены в ряде нормативных документов, основными из которых являются:</w:t>
      </w:r>
    </w:p>
    <w:p w:rsidR="002751AC" w:rsidRPr="002751AC" w:rsidRDefault="002751AC" w:rsidP="00535D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</w:t>
      </w:r>
      <w:r w:rsidR="00810F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тройства электроустановок (</w:t>
      </w:r>
      <w:proofErr w:type="spellStart"/>
      <w:r w:rsidR="0081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ПУЭ</w:t>
      </w:r>
      <w:proofErr w:type="spellEnd"/>
      <w:r w:rsidR="00810F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1AC" w:rsidRPr="002751AC" w:rsidRDefault="002751AC" w:rsidP="00535D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технической эксплуатации электроустановок потребителей (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ПТЭЭП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утвержденные приказом Минэнерго России от 13.01.2003 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6;</w:t>
      </w:r>
    </w:p>
    <w:p w:rsidR="002751AC" w:rsidRPr="002751AC" w:rsidRDefault="002751AC" w:rsidP="00535D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эксплуатации электроустановок, утвержденные приказом Минтруда России от 24.07.2013 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328н;</w:t>
      </w:r>
    </w:p>
    <w:p w:rsidR="002751AC" w:rsidRPr="002751AC" w:rsidRDefault="002751AC" w:rsidP="00535D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применению и испытанию средств защиты, используемых в электроустановках, утвержденная приказом Минэнерго России от 30 июня 2003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261 и др.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нормативные документы распространяются на работ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ников из числа электротехнического,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персонала, а также на работодателей (физических и юридических лиц независимо от форм собственности и организационно-правовых форм),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измерения.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должен осуществляться контроль за соблюдением требований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инструкций по охране труда, контроль за проведением инструктажей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Нарушение требований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за собой ответственность в соответствии с действующим законодательством.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надзор за соблюдением требований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органами федерального государственного энергетического надзора.</w:t>
      </w:r>
    </w:p>
    <w:p w:rsidR="002751AC" w:rsidRPr="007D3695" w:rsidRDefault="002751AC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понятия </w:t>
      </w:r>
      <w:proofErr w:type="spellStart"/>
      <w:r w:rsidRPr="007D3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электробезопасности</w:t>
      </w:r>
      <w:proofErr w:type="spellEnd"/>
    </w:p>
    <w:p w:rsidR="002751AC" w:rsidRPr="002751AC" w:rsidRDefault="002751AC" w:rsidP="00535D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Электробезопасность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система организационных и технических мероприятий и средств, обеспечивающих защиту людей от вредного и опасного воздействия электротока,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электродуги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электромагнитного пол</w:t>
      </w:r>
      <w:r w:rsidR="00810F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статического электричества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1AC" w:rsidRPr="002751AC" w:rsidRDefault="002751AC" w:rsidP="00535D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Электроустановка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энергии.</w:t>
      </w:r>
    </w:p>
    <w:p w:rsidR="002751AC" w:rsidRPr="002751AC" w:rsidRDefault="002751AC" w:rsidP="00535D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 электротехнический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административно-технический, оперативный, оперативно-ремонтный, ремонтный персонал, органи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зующий и осуществляющий монтаж, наладку, техническое обслужи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вание, ремонт, управление режимом работы электроустановок.</w:t>
      </w:r>
    </w:p>
    <w:p w:rsidR="002751AC" w:rsidRDefault="002751AC" w:rsidP="00ED0E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 </w:t>
      </w: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электротехнологический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персонал, у которого в управ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ляемом им технологическом процессе основной составляющей является электрическая энергия (например, электросварка, электродуговые печи, электролиз и пр.), использующий в работе ручные электрические машины, переносной электроинструмент и светильники, и другие ра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ботники, для которых должностной (производственной) инструкцией или инструкцией по охране труда установлено знание правил по охране труда при эксплуатации электроустановок (где требуется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более высокая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0E61" w:rsidRPr="002751AC" w:rsidRDefault="00ED0E61" w:rsidP="00ED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должен иметь достаточные навыки и знания  для  безопасного  выполнения работ и технического обслуживания закрепленной за ним установки.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Электротехнологический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производственных цехов и участков, не входящих в состав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энергослужбы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Потребителя, осуществляющий эксплуатацию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электротехнологических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 имеющий группу по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выше, в своих правах и обязанностях приравнивается к электротехническому; в техническом отношении он подчиняется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энергослужбе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Потребителя. Руководители, в непосредственном подчинении которых находится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электротехнологический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персонал, должны иметь группу по </w:t>
      </w:r>
      <w:proofErr w:type="spellStart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ниже, чем у  подчиненного персонала. Они должны осуществлять техническое руководство этим персоналом и контроль за его работой.</w:t>
      </w:r>
    </w:p>
    <w:p w:rsidR="002751AC" w:rsidRPr="007D3695" w:rsidRDefault="002751AC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Обязанности работодателя по обеспечению </w:t>
      </w:r>
      <w:proofErr w:type="spellStart"/>
      <w:r w:rsidRPr="007D3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электробезопасности</w:t>
      </w:r>
      <w:proofErr w:type="spellEnd"/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обязан обеспечить: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электроустановок в работоспособном состоянии и их эксплуатацию в соответствии с требованиями нормативно-технических документов;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своевременное и качественное проведение технического обслуживания, планово-предупредительного ремонта, испытаний, модернизации и реконструкции электроустановок и электрооборудования;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электротехнического 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персонала, периодические медицинские осмотры работников, проведение инструктажей по безопасности труда, пожарной безопасности;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проверку знаний электротехнического 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работы и безопасность эксплуатации электроустановок;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охрану труда электротехнического 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окружающей среды при эксплуатации электроустановок;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 анализ и расследование нарушений в работе электроустановок, несчастных случаев, связанных с эксплуатацией электроустановок, и принятие мер по устранению причин их возникновения;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сообщений в органы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авариях, смертельных, тяжелых и групповых несчастных случаях, связанных с эксплуатацией электроустановок;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должностных, производственных инструкций и инструкций по охране труда для электротехнического персонала;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укомплектование электроустановок защитными средствами, средствами пожаротушения и инструментом;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 рациональное расходование электрической энергии и проведение мероприятий по энергосбережению;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необходимых испытаний электрооборудования, эксплуатацию устройств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измерительных приборов и средств учета электрической энергии;</w:t>
      </w:r>
    </w:p>
    <w:p w:rsidR="002751AC" w:rsidRPr="002751AC" w:rsidRDefault="002751AC" w:rsidP="00535D1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органов государственного энергетического надзора.</w:t>
      </w:r>
    </w:p>
    <w:p w:rsidR="002751AC" w:rsidRPr="007D3695" w:rsidRDefault="002751AC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Меры безопасности обслуживающего персонала и посторонних лиц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обслуживающего персонала и посторонних лиц должна обеспечиваться выполнением следующих мероприятий:</w:t>
      </w:r>
    </w:p>
    <w:p w:rsidR="002751AC" w:rsidRPr="002751AC" w:rsidRDefault="002751AC" w:rsidP="00535D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соответствующих расстояний до токоведущих частей или путем закрытия, ограждения токоведущих частей;</w:t>
      </w:r>
    </w:p>
    <w:p w:rsidR="002751AC" w:rsidRPr="002751AC" w:rsidRDefault="002751AC" w:rsidP="00535D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блокировки аппаратов и ограждающих устройств для предотвращения ошибочных операций и доступа к токоведущим частям;</w:t>
      </w:r>
    </w:p>
    <w:p w:rsidR="002751AC" w:rsidRPr="002751AC" w:rsidRDefault="002751AC" w:rsidP="00535D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предупреждающей сигнализации, надписей и плакатов;</w:t>
      </w:r>
    </w:p>
    <w:p w:rsidR="002751AC" w:rsidRPr="002751AC" w:rsidRDefault="002751AC" w:rsidP="00535D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устройств для снижения напряженности электрических и магнитных полей до допустимых значений;</w:t>
      </w:r>
    </w:p>
    <w:p w:rsidR="002751AC" w:rsidRPr="002751AC" w:rsidRDefault="002751AC" w:rsidP="00535D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защиты и приспособлений, в том числе для защиты от воздействия электрического и магнитного полей в электроустановках, в которых их напряженность превышает допустимые нормы. 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 зависимости от местных условий может предусматривать дополнительные меры безопасности труда, не противоречащие действующим правилам по охране труда при эксплуатации электро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установок. Эти меры безопасности должны быть внесены в соответствующие инструкции по охране груда, доведены до персонала в виде распоряжений, указаний, инструктажа.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Электроустановки должны находиться в технически исправном состоянии, обеспечивающем без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опасные условия труда.</w:t>
      </w:r>
    </w:p>
    <w:p w:rsidR="002751AC" w:rsidRPr="007D3695" w:rsidRDefault="002751AC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работникам для выполнения работ в электроустановках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принимаемые для выполнения работ в электроустановках, должны иметь профессиональную подготовку, соответствующую характеру работы. Электротехнический (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электротехнологический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персонал обязан пройти проверку знаний норм и правил работы в электроустановках в пределах требований, предъявляемых к соответствующей должности или профессии, и иметь соответствующую группу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Работнику, прошедшему проверку знаний по охране груда при эксплуатации электроустановок, выдается удостоверение установленного образца, в которое вносятся результаты проверки знаний.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обладающие правом проведения специальных работ, должны иметь об этом запись в удостоверении. Под специальными работами в данном случае следует понимать:</w:t>
      </w:r>
    </w:p>
    <w:p w:rsidR="002751AC" w:rsidRPr="002751AC" w:rsidRDefault="002751AC" w:rsidP="00535D1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верхолазные работы;</w:t>
      </w:r>
    </w:p>
    <w:p w:rsidR="002751AC" w:rsidRPr="002751AC" w:rsidRDefault="002751AC" w:rsidP="00535D1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под напряжением на токоведущих частях, обмыв и за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мена изоляторов, ремонт проводов, контроль измерительной штангой изоляторов и соединительных зажимов, смазка тросов;</w:t>
      </w:r>
    </w:p>
    <w:p w:rsidR="002751AC" w:rsidRPr="002751AC" w:rsidRDefault="002751AC" w:rsidP="00535D1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оборудования повышенным напряжением (за исключением работ с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мегаомметром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специальных работ может быть дополнен указанием работодателя с учетов местных условий.</w:t>
      </w:r>
    </w:p>
    <w:p w:rsidR="007D6E16" w:rsidRPr="00AE1CEF" w:rsidRDefault="007D6E16" w:rsidP="007D6E1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C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Присвоение групп по </w:t>
      </w:r>
      <w:proofErr w:type="spellStart"/>
      <w:r w:rsidRPr="00AE1C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электробезопасности</w:t>
      </w:r>
      <w:proofErr w:type="spellEnd"/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группы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необходимым условием для получения допуска к обслуживанию и эксплуатации действующих электроустановок. Это требование относится и к лицам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персонала, работающим в электроустановках.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Электротехнический персонал в организации подразделяется на следующие категории:</w:t>
      </w:r>
    </w:p>
    <w:p w:rsidR="007D6E16" w:rsidRPr="002751AC" w:rsidRDefault="007D6E16" w:rsidP="007D6E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административно-технический;</w:t>
      </w:r>
    </w:p>
    <w:p w:rsidR="007D6E16" w:rsidRPr="002751AC" w:rsidRDefault="007D6E16" w:rsidP="007D6E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оперативный;</w:t>
      </w:r>
    </w:p>
    <w:p w:rsidR="007D6E16" w:rsidRPr="002751AC" w:rsidRDefault="007D6E16" w:rsidP="007D6E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ремонтный;</w:t>
      </w:r>
    </w:p>
    <w:p w:rsidR="007D6E16" w:rsidRPr="002751AC" w:rsidRDefault="007D6E16" w:rsidP="007D6E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оперативно-ремонтный;</w:t>
      </w:r>
    </w:p>
    <w:p w:rsidR="007D6E16" w:rsidRPr="002751AC" w:rsidRDefault="007D6E16" w:rsidP="007D6E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электротехнологический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E16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E16" w:rsidRPr="00ED0E61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Административно-технический персонал – руководители и специалисты, на которых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</w:t>
      </w:r>
    </w:p>
    <w:p w:rsidR="007D6E16" w:rsidRPr="00ED0E61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Оперативный персонал – это персонал, осуществляющий оперативное управление и обслуживание электроустановок (осмотр, оперативные переключения, подготовку рабочего места, допуск и надзор за работающими, выполнение работ в порядке текущей эксплуатации)</w:t>
      </w:r>
    </w:p>
    <w:p w:rsidR="007D6E16" w:rsidRPr="00ED0E61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Ремонтный персонал – это персонал, обеспечивающий техническое обслуживание и ремонт, монтаж, наладку и испытание электрооборудования</w:t>
      </w:r>
    </w:p>
    <w:p w:rsidR="007D6E16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D0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Оперативно-ремонтный персонал – это ремонтный персонал, специально обученный и подготовленный для оперативного обслуживания в утвержденном объеме закрепленных за ним электроустановок</w:t>
      </w:r>
    </w:p>
    <w:p w:rsidR="007D6E16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Правилами технической эксплуатации электроустановок потребителей для персонала, обслуживающего электроустановки (работающих на них), установлено пять квалификационных групп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по </w:t>
      </w: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proofErr w:type="spellEnd"/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неэлектротехническому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персоналу, выполняющему работы, при которых может возникнуть опасность поражения электрическим током. Перечень должностей и профессий, требующих присвоения персоналу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руководитель Потребителя.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Персоналу, усвоившему требования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к его производственной деятельности, присваивается группа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оформлением в журнале установленной формы. Удостоверение не выдается.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группы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путем проведения инструктажа, который, как правило, должен завершаться проверкой знаний в форме устного опроса и (при необходимости) проверкой приобретенных навыков безопасных способов работы или оказания первой помощи при поражении электрическим током.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работник из числа электротехнического персонала данного Потребителя с группой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периодичностью не реже 1 раза в год. 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proofErr w:type="spellEnd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по </w:t>
      </w: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proofErr w:type="spellEnd"/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квалификационной комиссией электротехническому персоналу, обслуживающему установки и оборудование с 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электроприводом, – электросварщики (без права подключения), термисты установок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ТВЧ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машинисты грузоподъемных машин, передвижные машины и механизмы с электроприводом, работающим с ручными электрическими машинами и другими переносными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электроприемниками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допуска (до 1000 В) присваивается молодым электромонтерам, электромонтажникам, и сотрудникам, кто просрочил продление группы допуска более, чем на 6 месяцев. 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proofErr w:type="spellEnd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по </w:t>
      </w: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proofErr w:type="spellEnd"/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только электротехническому персоналу. Эта группа дает право единоличного обслуживания, осмотра, подключения и отключения электроустановок от сети напряжением до 1000 В. 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proofErr w:type="spellEnd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по </w:t>
      </w: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proofErr w:type="spellEnd"/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только лицам электротехнического персонала. Лица с квалификационной группой не ниже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обслуживание электроустановок напряжением выше 1000 В.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1000 В) необходима лицам (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назначения ответственным лицом за электрохозяйство в организации. Также присваивается оперативному персоналу для обучения молодого поколения на рабочем месте. </w:t>
      </w:r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proofErr w:type="spellEnd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по </w:t>
      </w:r>
      <w:proofErr w:type="spellStart"/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электробезопасности</w:t>
      </w:r>
      <w:proofErr w:type="spellEnd"/>
    </w:p>
    <w:p w:rsidR="007D6E16" w:rsidRPr="002751AC" w:rsidRDefault="007D6E16" w:rsidP="007D6E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присваивается лицам, ответственным за электрохозяйство, и другому инженерно-техническому персоналу в установках напряжением выше 1000 В.</w:t>
      </w:r>
    </w:p>
    <w:p w:rsidR="007D6E16" w:rsidRDefault="007D6E16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с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отдавать распоряжения и руководить работами в электроустановках напряжением как до 1000 В, так и выше.</w:t>
      </w:r>
    </w:p>
    <w:p w:rsidR="007D6E16" w:rsidRDefault="007D6E16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51AC" w:rsidRPr="007D3695" w:rsidRDefault="002751AC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3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Организационные мероприятия по обеспечению безопасного проведения работ в электроустановках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Организационными мероприятиями, обеспечивающими безопасность работ в электроустановках, являются:</w:t>
      </w:r>
    </w:p>
    <w:p w:rsidR="002751AC" w:rsidRPr="002751AC" w:rsidRDefault="002751AC" w:rsidP="00535D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наряда, распоряжения или перечня работ, выполняемых в порядке текущей эксплуатации;</w:t>
      </w:r>
    </w:p>
    <w:p w:rsidR="002751AC" w:rsidRPr="002751AC" w:rsidRDefault="002751AC" w:rsidP="00535D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подготовку рабочего места и на допуск к работе, в режиме, определенном в п. 5.14 Правил по охране труда при эксплуатации электроустановок;</w:t>
      </w:r>
    </w:p>
    <w:p w:rsidR="002751AC" w:rsidRPr="002751AC" w:rsidRDefault="002751AC" w:rsidP="00535D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работе;</w:t>
      </w:r>
    </w:p>
    <w:p w:rsidR="002751AC" w:rsidRPr="002751AC" w:rsidRDefault="002751AC" w:rsidP="00535D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во время работы;</w:t>
      </w:r>
    </w:p>
    <w:p w:rsidR="002751AC" w:rsidRPr="002751AC" w:rsidRDefault="002751AC" w:rsidP="00535D1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перерыва в работе, перевода на другое место, окончания работы.</w:t>
      </w:r>
    </w:p>
    <w:p w:rsidR="002751AC" w:rsidRPr="00AE1CEF" w:rsidRDefault="002751AC" w:rsidP="00535D1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C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Работники, ответственные за безопасное ведение работ в электроустановках</w:t>
      </w:r>
    </w:p>
    <w:p w:rsidR="002751AC" w:rsidRPr="002751AC" w:rsidRDefault="002751AC" w:rsidP="00535D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Работниками, ответственными за безопасное ведение работ в электроустановках, являются:</w:t>
      </w:r>
    </w:p>
    <w:p w:rsidR="002751AC" w:rsidRPr="002751AC" w:rsidRDefault="002751AC" w:rsidP="00535D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 наряд, отдающий распоряжение, утверждающий перечень работ, выполняемых в порядке текущей эксплуатации;</w:t>
      </w:r>
    </w:p>
    <w:p w:rsidR="002751AC" w:rsidRPr="002751AC" w:rsidRDefault="002751AC" w:rsidP="00535D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 разрешение на подготовку рабочего места и на до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 в случаях, определенных в п. 5.14 Правил по охране труда при эксплуатации электроустановок;</w:t>
      </w:r>
    </w:p>
    <w:p w:rsidR="002751AC" w:rsidRPr="002751AC" w:rsidRDefault="002751AC" w:rsidP="00535D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руководитель работ;</w:t>
      </w:r>
    </w:p>
    <w:p w:rsidR="002751AC" w:rsidRPr="002751AC" w:rsidRDefault="002751AC" w:rsidP="00535D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допускающий;</w:t>
      </w:r>
    </w:p>
    <w:p w:rsidR="002751AC" w:rsidRPr="002751AC" w:rsidRDefault="002751AC" w:rsidP="00535D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 работ;</w:t>
      </w:r>
    </w:p>
    <w:p w:rsidR="002751AC" w:rsidRPr="002751AC" w:rsidRDefault="002751AC" w:rsidP="00535D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наблюдающий;</w:t>
      </w:r>
    </w:p>
    <w:p w:rsidR="007D6E16" w:rsidRPr="007D6E16" w:rsidRDefault="002751AC" w:rsidP="007D6E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1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бригады.</w:t>
      </w:r>
    </w:p>
    <w:sectPr w:rsidR="007D6E16" w:rsidRPr="007D6E16" w:rsidSect="00535D1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8A" w:rsidRDefault="00C7578A" w:rsidP="00124DEA">
      <w:pPr>
        <w:spacing w:after="0" w:line="240" w:lineRule="auto"/>
      </w:pPr>
      <w:r>
        <w:separator/>
      </w:r>
    </w:p>
  </w:endnote>
  <w:endnote w:type="continuationSeparator" w:id="0">
    <w:p w:rsidR="00C7578A" w:rsidRDefault="00C7578A" w:rsidP="0012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8A" w:rsidRDefault="00C7578A" w:rsidP="00124DEA">
      <w:pPr>
        <w:spacing w:after="0" w:line="240" w:lineRule="auto"/>
      </w:pPr>
      <w:r>
        <w:separator/>
      </w:r>
    </w:p>
  </w:footnote>
  <w:footnote w:type="continuationSeparator" w:id="0">
    <w:p w:rsidR="00C7578A" w:rsidRDefault="00C7578A" w:rsidP="0012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436"/>
    <w:multiLevelType w:val="multilevel"/>
    <w:tmpl w:val="25C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A4497"/>
    <w:multiLevelType w:val="multilevel"/>
    <w:tmpl w:val="425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35F28"/>
    <w:multiLevelType w:val="multilevel"/>
    <w:tmpl w:val="794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52D05"/>
    <w:multiLevelType w:val="multilevel"/>
    <w:tmpl w:val="8746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F405F"/>
    <w:multiLevelType w:val="multilevel"/>
    <w:tmpl w:val="56A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26818"/>
    <w:multiLevelType w:val="multilevel"/>
    <w:tmpl w:val="7DD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61D89"/>
    <w:multiLevelType w:val="multilevel"/>
    <w:tmpl w:val="7BC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2638B"/>
    <w:multiLevelType w:val="multilevel"/>
    <w:tmpl w:val="468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45CD1"/>
    <w:multiLevelType w:val="multilevel"/>
    <w:tmpl w:val="F0F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876F2"/>
    <w:multiLevelType w:val="multilevel"/>
    <w:tmpl w:val="E8F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522C4"/>
    <w:multiLevelType w:val="multilevel"/>
    <w:tmpl w:val="F03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81273"/>
    <w:multiLevelType w:val="multilevel"/>
    <w:tmpl w:val="0F1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931E2"/>
    <w:multiLevelType w:val="multilevel"/>
    <w:tmpl w:val="DD1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6036A"/>
    <w:multiLevelType w:val="multilevel"/>
    <w:tmpl w:val="41F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C46C1"/>
    <w:multiLevelType w:val="multilevel"/>
    <w:tmpl w:val="265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F229A"/>
    <w:multiLevelType w:val="multilevel"/>
    <w:tmpl w:val="478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60100"/>
    <w:multiLevelType w:val="hybridMultilevel"/>
    <w:tmpl w:val="FF42178E"/>
    <w:lvl w:ilvl="0" w:tplc="ED84988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1AA6124">
      <w:start w:val="1"/>
      <w:numFmt w:val="decimal"/>
      <w:lvlText w:val="%2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2480914A">
      <w:start w:val="1"/>
      <w:numFmt w:val="bullet"/>
      <w:lvlText w:val="•"/>
      <w:lvlJc w:val="left"/>
      <w:pPr>
        <w:ind w:left="1793" w:hanging="281"/>
      </w:pPr>
      <w:rPr>
        <w:rFonts w:hint="default"/>
      </w:rPr>
    </w:lvl>
    <w:lvl w:ilvl="3" w:tplc="719862B0">
      <w:start w:val="1"/>
      <w:numFmt w:val="bullet"/>
      <w:lvlText w:val="•"/>
      <w:lvlJc w:val="left"/>
      <w:pPr>
        <w:ind w:left="2765" w:hanging="281"/>
      </w:pPr>
      <w:rPr>
        <w:rFonts w:hint="default"/>
      </w:rPr>
    </w:lvl>
    <w:lvl w:ilvl="4" w:tplc="873C8EEE">
      <w:start w:val="1"/>
      <w:numFmt w:val="bullet"/>
      <w:lvlText w:val="•"/>
      <w:lvlJc w:val="left"/>
      <w:pPr>
        <w:ind w:left="3736" w:hanging="281"/>
      </w:pPr>
      <w:rPr>
        <w:rFonts w:hint="default"/>
      </w:rPr>
    </w:lvl>
    <w:lvl w:ilvl="5" w:tplc="D4D213EE">
      <w:start w:val="1"/>
      <w:numFmt w:val="bullet"/>
      <w:lvlText w:val="•"/>
      <w:lvlJc w:val="left"/>
      <w:pPr>
        <w:ind w:left="4708" w:hanging="281"/>
      </w:pPr>
      <w:rPr>
        <w:rFonts w:hint="default"/>
      </w:rPr>
    </w:lvl>
    <w:lvl w:ilvl="6" w:tplc="DD6E7D0A">
      <w:start w:val="1"/>
      <w:numFmt w:val="bullet"/>
      <w:lvlText w:val="•"/>
      <w:lvlJc w:val="left"/>
      <w:pPr>
        <w:ind w:left="5680" w:hanging="281"/>
      </w:pPr>
      <w:rPr>
        <w:rFonts w:hint="default"/>
      </w:rPr>
    </w:lvl>
    <w:lvl w:ilvl="7" w:tplc="8872118C">
      <w:start w:val="1"/>
      <w:numFmt w:val="bullet"/>
      <w:lvlText w:val="•"/>
      <w:lvlJc w:val="left"/>
      <w:pPr>
        <w:ind w:left="6651" w:hanging="281"/>
      </w:pPr>
      <w:rPr>
        <w:rFonts w:hint="default"/>
      </w:rPr>
    </w:lvl>
    <w:lvl w:ilvl="8" w:tplc="88883540">
      <w:start w:val="1"/>
      <w:numFmt w:val="bullet"/>
      <w:lvlText w:val="•"/>
      <w:lvlJc w:val="left"/>
      <w:pPr>
        <w:ind w:left="7623" w:hanging="281"/>
      </w:pPr>
      <w:rPr>
        <w:rFonts w:hint="default"/>
      </w:rPr>
    </w:lvl>
  </w:abstractNum>
  <w:abstractNum w:abstractNumId="17">
    <w:nsid w:val="618A3BE2"/>
    <w:multiLevelType w:val="multilevel"/>
    <w:tmpl w:val="17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15200"/>
    <w:multiLevelType w:val="multilevel"/>
    <w:tmpl w:val="FDF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EC373E"/>
    <w:multiLevelType w:val="multilevel"/>
    <w:tmpl w:val="035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41727"/>
    <w:multiLevelType w:val="multilevel"/>
    <w:tmpl w:val="ABD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A6EBA"/>
    <w:multiLevelType w:val="multilevel"/>
    <w:tmpl w:val="2938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919DC"/>
    <w:multiLevelType w:val="multilevel"/>
    <w:tmpl w:val="68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B350A0"/>
    <w:multiLevelType w:val="hybridMultilevel"/>
    <w:tmpl w:val="BD4C9934"/>
    <w:lvl w:ilvl="0" w:tplc="D70C6C7E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E70A940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8C5E8D32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4754B47C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8A64AB50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9F922338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8F60CFD4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70FABA16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CE894D8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24">
    <w:nsid w:val="676728A2"/>
    <w:multiLevelType w:val="hybridMultilevel"/>
    <w:tmpl w:val="2806B7F6"/>
    <w:lvl w:ilvl="0" w:tplc="102A677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C2684CE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57061436">
      <w:start w:val="1"/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A0FEC0E4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4" w:tplc="6E16BADC">
      <w:start w:val="1"/>
      <w:numFmt w:val="bullet"/>
      <w:lvlText w:val="•"/>
      <w:lvlJc w:val="left"/>
      <w:pPr>
        <w:ind w:left="3336" w:hanging="164"/>
      </w:pPr>
      <w:rPr>
        <w:rFonts w:hint="default"/>
      </w:rPr>
    </w:lvl>
    <w:lvl w:ilvl="5" w:tplc="40FEAB3E">
      <w:start w:val="1"/>
      <w:numFmt w:val="bullet"/>
      <w:lvlText w:val="•"/>
      <w:lvlJc w:val="left"/>
      <w:pPr>
        <w:ind w:left="4375" w:hanging="164"/>
      </w:pPr>
      <w:rPr>
        <w:rFonts w:hint="default"/>
      </w:rPr>
    </w:lvl>
    <w:lvl w:ilvl="6" w:tplc="039242AC">
      <w:start w:val="1"/>
      <w:numFmt w:val="bullet"/>
      <w:lvlText w:val="•"/>
      <w:lvlJc w:val="left"/>
      <w:pPr>
        <w:ind w:left="5413" w:hanging="164"/>
      </w:pPr>
      <w:rPr>
        <w:rFonts w:hint="default"/>
      </w:rPr>
    </w:lvl>
    <w:lvl w:ilvl="7" w:tplc="1C66CF54">
      <w:start w:val="1"/>
      <w:numFmt w:val="bullet"/>
      <w:lvlText w:val="•"/>
      <w:lvlJc w:val="left"/>
      <w:pPr>
        <w:ind w:left="6451" w:hanging="164"/>
      </w:pPr>
      <w:rPr>
        <w:rFonts w:hint="default"/>
      </w:rPr>
    </w:lvl>
    <w:lvl w:ilvl="8" w:tplc="3EA6DC94">
      <w:start w:val="1"/>
      <w:numFmt w:val="bullet"/>
      <w:lvlText w:val="•"/>
      <w:lvlJc w:val="left"/>
      <w:pPr>
        <w:ind w:left="7489" w:hanging="164"/>
      </w:pPr>
      <w:rPr>
        <w:rFonts w:hint="default"/>
      </w:rPr>
    </w:lvl>
  </w:abstractNum>
  <w:abstractNum w:abstractNumId="25">
    <w:nsid w:val="67C25CC2"/>
    <w:multiLevelType w:val="multilevel"/>
    <w:tmpl w:val="87CE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F3B27"/>
    <w:multiLevelType w:val="multilevel"/>
    <w:tmpl w:val="161A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310C12"/>
    <w:multiLevelType w:val="multilevel"/>
    <w:tmpl w:val="5C3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95305"/>
    <w:multiLevelType w:val="multilevel"/>
    <w:tmpl w:val="71B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78327C"/>
    <w:multiLevelType w:val="multilevel"/>
    <w:tmpl w:val="F704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5E10A5"/>
    <w:multiLevelType w:val="multilevel"/>
    <w:tmpl w:val="9B5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8B2C86"/>
    <w:multiLevelType w:val="multilevel"/>
    <w:tmpl w:val="B75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3B15C3"/>
    <w:multiLevelType w:val="multilevel"/>
    <w:tmpl w:val="055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6B166D"/>
    <w:multiLevelType w:val="multilevel"/>
    <w:tmpl w:val="2E2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822C41"/>
    <w:multiLevelType w:val="multilevel"/>
    <w:tmpl w:val="0A26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735019"/>
    <w:multiLevelType w:val="multilevel"/>
    <w:tmpl w:val="370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9D2FB3"/>
    <w:multiLevelType w:val="multilevel"/>
    <w:tmpl w:val="429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27"/>
  </w:num>
  <w:num w:numId="5">
    <w:abstractNumId w:val="1"/>
  </w:num>
  <w:num w:numId="6">
    <w:abstractNumId w:val="17"/>
  </w:num>
  <w:num w:numId="7">
    <w:abstractNumId w:val="14"/>
  </w:num>
  <w:num w:numId="8">
    <w:abstractNumId w:val="20"/>
  </w:num>
  <w:num w:numId="9">
    <w:abstractNumId w:val="31"/>
  </w:num>
  <w:num w:numId="10">
    <w:abstractNumId w:val="25"/>
  </w:num>
  <w:num w:numId="11">
    <w:abstractNumId w:val="18"/>
  </w:num>
  <w:num w:numId="12">
    <w:abstractNumId w:val="12"/>
  </w:num>
  <w:num w:numId="13">
    <w:abstractNumId w:val="28"/>
  </w:num>
  <w:num w:numId="14">
    <w:abstractNumId w:val="2"/>
  </w:num>
  <w:num w:numId="15">
    <w:abstractNumId w:val="36"/>
  </w:num>
  <w:num w:numId="16">
    <w:abstractNumId w:val="26"/>
  </w:num>
  <w:num w:numId="17">
    <w:abstractNumId w:val="30"/>
  </w:num>
  <w:num w:numId="18">
    <w:abstractNumId w:val="19"/>
  </w:num>
  <w:num w:numId="19">
    <w:abstractNumId w:val="11"/>
  </w:num>
  <w:num w:numId="20">
    <w:abstractNumId w:val="34"/>
  </w:num>
  <w:num w:numId="21">
    <w:abstractNumId w:val="21"/>
  </w:num>
  <w:num w:numId="22">
    <w:abstractNumId w:val="3"/>
  </w:num>
  <w:num w:numId="23">
    <w:abstractNumId w:val="35"/>
  </w:num>
  <w:num w:numId="24">
    <w:abstractNumId w:val="33"/>
  </w:num>
  <w:num w:numId="25">
    <w:abstractNumId w:val="22"/>
  </w:num>
  <w:num w:numId="26">
    <w:abstractNumId w:val="9"/>
  </w:num>
  <w:num w:numId="27">
    <w:abstractNumId w:val="8"/>
  </w:num>
  <w:num w:numId="28">
    <w:abstractNumId w:val="32"/>
  </w:num>
  <w:num w:numId="29">
    <w:abstractNumId w:val="5"/>
  </w:num>
  <w:num w:numId="30">
    <w:abstractNumId w:val="0"/>
  </w:num>
  <w:num w:numId="31">
    <w:abstractNumId w:val="10"/>
  </w:num>
  <w:num w:numId="32">
    <w:abstractNumId w:val="13"/>
  </w:num>
  <w:num w:numId="33">
    <w:abstractNumId w:val="7"/>
  </w:num>
  <w:num w:numId="34">
    <w:abstractNumId w:val="29"/>
  </w:num>
  <w:num w:numId="35">
    <w:abstractNumId w:val="23"/>
  </w:num>
  <w:num w:numId="36">
    <w:abstractNumId w:val="24"/>
  </w:num>
  <w:num w:numId="37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751AC"/>
    <w:rsid w:val="000E6C98"/>
    <w:rsid w:val="00111D27"/>
    <w:rsid w:val="00124DEA"/>
    <w:rsid w:val="002613F0"/>
    <w:rsid w:val="002751AC"/>
    <w:rsid w:val="0030341E"/>
    <w:rsid w:val="0040325D"/>
    <w:rsid w:val="004B769D"/>
    <w:rsid w:val="00535D1E"/>
    <w:rsid w:val="00542E8D"/>
    <w:rsid w:val="00557041"/>
    <w:rsid w:val="005C622D"/>
    <w:rsid w:val="006E2F00"/>
    <w:rsid w:val="00733652"/>
    <w:rsid w:val="007C5441"/>
    <w:rsid w:val="007D3695"/>
    <w:rsid w:val="007D6E16"/>
    <w:rsid w:val="007F2EBE"/>
    <w:rsid w:val="007F644E"/>
    <w:rsid w:val="00810F33"/>
    <w:rsid w:val="0082323F"/>
    <w:rsid w:val="00832E65"/>
    <w:rsid w:val="00867969"/>
    <w:rsid w:val="008C23CD"/>
    <w:rsid w:val="009239CC"/>
    <w:rsid w:val="00A45A92"/>
    <w:rsid w:val="00A94216"/>
    <w:rsid w:val="00AE1CEF"/>
    <w:rsid w:val="00AF3445"/>
    <w:rsid w:val="00B44B3D"/>
    <w:rsid w:val="00C7578A"/>
    <w:rsid w:val="00D27E81"/>
    <w:rsid w:val="00DB322B"/>
    <w:rsid w:val="00DF153D"/>
    <w:rsid w:val="00E205CC"/>
    <w:rsid w:val="00E43FC5"/>
    <w:rsid w:val="00ED0E61"/>
    <w:rsid w:val="00FD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3D"/>
  </w:style>
  <w:style w:type="paragraph" w:styleId="1">
    <w:name w:val="heading 1"/>
    <w:basedOn w:val="a"/>
    <w:link w:val="10"/>
    <w:uiPriority w:val="9"/>
    <w:qFormat/>
    <w:rsid w:val="0027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5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1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35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35D1E"/>
    <w:rPr>
      <w:color w:val="0000FF"/>
      <w:u w:val="single"/>
    </w:rPr>
  </w:style>
  <w:style w:type="character" w:customStyle="1" w:styleId="41">
    <w:name w:val="Основной текст (4)_"/>
    <w:basedOn w:val="a0"/>
    <w:link w:val="42"/>
    <w:rsid w:val="00E43F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1"/>
    <w:rsid w:val="00E43F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E43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pt">
    <w:name w:val="Подпись к таблице (2) + Интервал 1 pt"/>
    <w:basedOn w:val="21"/>
    <w:rsid w:val="00E43FC5"/>
    <w:rPr>
      <w:spacing w:val="30"/>
    </w:rPr>
  </w:style>
  <w:style w:type="character" w:customStyle="1" w:styleId="a9">
    <w:name w:val="Подпись к таблице_"/>
    <w:basedOn w:val="a0"/>
    <w:link w:val="aa"/>
    <w:rsid w:val="00E43F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pt">
    <w:name w:val="Подпись к таблице (4) + Интервал 1 pt"/>
    <w:basedOn w:val="a0"/>
    <w:rsid w:val="00E4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ab">
    <w:name w:val="Оглавление_"/>
    <w:basedOn w:val="a0"/>
    <w:link w:val="ac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Основной текст + Курсив"/>
    <w:basedOn w:val="a8"/>
    <w:rsid w:val="00E43FC5"/>
    <w:rPr>
      <w:i/>
      <w:iCs/>
    </w:rPr>
  </w:style>
  <w:style w:type="character" w:customStyle="1" w:styleId="9pt">
    <w:name w:val="Основной текст + 9 pt"/>
    <w:basedOn w:val="a8"/>
    <w:rsid w:val="00E43FC5"/>
    <w:rPr>
      <w:sz w:val="18"/>
      <w:szCs w:val="18"/>
    </w:rPr>
  </w:style>
  <w:style w:type="paragraph" w:customStyle="1" w:styleId="42">
    <w:name w:val="Основной текст (4)"/>
    <w:basedOn w:val="a"/>
    <w:link w:val="41"/>
    <w:rsid w:val="00E43FC5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E43FC5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sid w:val="00E43FC5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Подпись к таблице (2)"/>
    <w:basedOn w:val="a"/>
    <w:link w:val="21"/>
    <w:rsid w:val="00E43F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8"/>
    <w:rsid w:val="00E43FC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rsid w:val="00E43FC5"/>
    <w:pPr>
      <w:shd w:val="clear" w:color="auto" w:fill="FFFFFF"/>
      <w:spacing w:after="360" w:line="28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43FC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c">
    <w:name w:val="Оглавление"/>
    <w:basedOn w:val="a"/>
    <w:link w:val="ab"/>
    <w:rsid w:val="00E43FC5"/>
    <w:pPr>
      <w:shd w:val="clear" w:color="auto" w:fill="FFFFFF"/>
      <w:spacing w:before="6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24D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24DEA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124DEA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124DEA"/>
    <w:pPr>
      <w:widowControl w:val="0"/>
      <w:spacing w:after="0" w:line="240" w:lineRule="auto"/>
      <w:ind w:left="81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124DEA"/>
    <w:pPr>
      <w:widowControl w:val="0"/>
      <w:spacing w:before="7"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f0">
    <w:name w:val="List Paragraph"/>
    <w:basedOn w:val="a"/>
    <w:uiPriority w:val="1"/>
    <w:qFormat/>
    <w:rsid w:val="00124DE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24DEA"/>
    <w:pPr>
      <w:widowControl w:val="0"/>
      <w:spacing w:after="0" w:line="240" w:lineRule="auto"/>
    </w:pPr>
    <w:rPr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24DEA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DEA"/>
    <w:rPr>
      <w:rFonts w:ascii="Tahoma" w:hAnsi="Tahoma" w:cs="Tahoma"/>
      <w:sz w:val="16"/>
      <w:szCs w:val="16"/>
      <w:lang w:val="en-US"/>
    </w:rPr>
  </w:style>
  <w:style w:type="paragraph" w:styleId="af3">
    <w:name w:val="header"/>
    <w:basedOn w:val="a"/>
    <w:link w:val="af4"/>
    <w:uiPriority w:val="99"/>
    <w:semiHidden/>
    <w:unhideWhenUsed/>
    <w:rsid w:val="0012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24DEA"/>
  </w:style>
  <w:style w:type="paragraph" w:styleId="af5">
    <w:name w:val="footer"/>
    <w:basedOn w:val="a"/>
    <w:link w:val="af6"/>
    <w:uiPriority w:val="99"/>
    <w:semiHidden/>
    <w:unhideWhenUsed/>
    <w:rsid w:val="0012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2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6E6E6"/>
            <w:right w:val="none" w:sz="0" w:space="0" w:color="auto"/>
          </w:divBdr>
        </w:div>
        <w:div w:id="1319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2020-04-10T14:41:00Z</dcterms:created>
  <dcterms:modified xsi:type="dcterms:W3CDTF">2020-04-10T14:43:00Z</dcterms:modified>
</cp:coreProperties>
</file>