
<file path=[Content_Types].xml><?xml version="1.0" encoding="utf-8"?>
<Types xmlns="http://schemas.openxmlformats.org/package/2006/content-types">
  <Default ContentType="application/xml" Extension="xml"/>
  <Default ContentType="application/vnd.openxmlformats-package.relationships+xml" Extension="rels"/>
  <Default ContentType="image/x-wmf" Extension="wmf"/>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2"/>
        <w:tblW w:type="auto" w:w="0"/>
        <w:tblLayout w:type="fixed"/>
        <w:tblCellMar>
          <w:left w:type="dxa" w:w="70"/>
          <w:right w:type="dxa" w:w="70"/>
        </w:tblCellMar>
      </w:tblPr>
      <w:tblGrid>
        <w:gridCol w:w="993"/>
        <w:gridCol w:w="8787"/>
      </w:tblGrid>
      <w:tr>
        <w:trPr>
          <w:trHeight w:hRule="atLeast" w:val="1437"/>
        </w:trPr>
        <w:tc>
          <w:tcPr>
            <w:tcW w:type="dxa" w:w="993"/>
            <w:tcMar>
              <w:left w:type="dxa" w:w="70"/>
              <w:right w:type="dxa" w:w="70"/>
            </w:tcMar>
          </w:tcPr>
          <w:p w14:paraId="05000000">
            <w:pPr>
              <w:pStyle w:val="Style_3"/>
              <w:rPr>
                <w:rFonts w:ascii="Times New Roman" w:hAnsi="Times New Roman"/>
                <w:sz w:val="24"/>
              </w:rPr>
            </w:pPr>
            <w:r>
              <w:rPr>
                <w:rFonts w:ascii="Times New Roman" w:hAnsi="Times New Roman"/>
                <w:sz w:val="24"/>
              </w:rPr>
              <w:drawing>
                <wp:inline>
                  <wp:extent cx="400050" cy="428625"/>
                  <wp:docPr hidden="false" id="1" name="Picture 1"/>
                  <a:graphic>
                    <a:graphicData uri="http://schemas.openxmlformats.org/drawingml/2006/picture">
                      <pic:pic>
                        <pic:nvPicPr>
                          <pic:cNvPr hidden="false" id="2" name="Picture 2"/>
                          <pic:cNvPicPr preferRelativeResize="true"/>
                        </pic:nvPicPr>
                        <pic:blipFill>
                          <a:blip r:embed="rId3"/>
                          <a:srcRect b="0" l="0" r="0" t="0"/>
                          <a:stretch/>
                        </pic:blipFill>
                        <pic:spPr>
                          <a:xfrm flipH="false" flipV="false" rot="0">
                            <a:ext cx="400050" cy="428625"/>
                          </a:xfrm>
                          <a:prstGeom prst="rect"/>
                        </pic:spPr>
                      </pic:pic>
                    </a:graphicData>
                  </a:graphic>
                </wp:inline>
              </w:drawing>
            </w:r>
          </w:p>
          <w:p w14:paraId="06000000">
            <w:pPr>
              <w:ind/>
              <w:jc w:val="center"/>
              <w:rPr>
                <w:rFonts w:ascii="Times New Roman" w:hAnsi="Times New Roman"/>
                <w:sz w:val="6"/>
              </w:rPr>
            </w:pPr>
          </w:p>
          <w:p w14:paraId="07000000">
            <w:pPr>
              <w:pStyle w:val="Style_3"/>
              <w:rPr>
                <w:rFonts w:ascii="Times New Roman" w:hAnsi="Times New Roman"/>
                <w:sz w:val="24"/>
              </w:rPr>
            </w:pPr>
            <w:r>
              <w:rPr>
                <w:rFonts w:ascii="Times New Roman" w:hAnsi="Times New Roman"/>
                <w:sz w:val="24"/>
              </w:rPr>
              <w:t>КГЭУ</w:t>
            </w:r>
          </w:p>
        </w:tc>
        <w:tc>
          <w:tcPr>
            <w:tcW w:type="dxa" w:w="8787"/>
            <w:tcMar>
              <w:left w:type="dxa" w:w="70"/>
              <w:right w:type="dxa" w:w="70"/>
            </w:tcMar>
          </w:tcPr>
          <w:p w14:paraId="08000000">
            <w:pPr>
              <w:pStyle w:val="Style_3"/>
              <w:ind w:firstLine="0" w:left="-59" w:right="-92"/>
              <w:rPr>
                <w:rFonts w:ascii="Times New Roman" w:hAnsi="Times New Roman"/>
                <w:b w:val="0"/>
                <w:sz w:val="20"/>
              </w:rPr>
            </w:pPr>
            <w:r>
              <w:rPr>
                <w:rFonts w:ascii="Times New Roman" w:hAnsi="Times New Roman"/>
                <w:b w:val="0"/>
                <w:sz w:val="20"/>
              </w:rPr>
              <w:t>МИНИСТЕРСТВО ОБРАЗОВАНИЯ И НАУКИ РОССИЙСКОЙ ФЕДЕРАЦИИ</w:t>
            </w:r>
          </w:p>
          <w:p w14:paraId="09000000">
            <w:pPr>
              <w:pStyle w:val="Style_3"/>
              <w:ind w:firstLine="0" w:left="-59" w:right="-92"/>
              <w:rPr>
                <w:rFonts w:ascii="Times New Roman" w:hAnsi="Times New Roman"/>
                <w:sz w:val="22"/>
              </w:rPr>
            </w:pPr>
            <w:r>
              <w:rPr>
                <w:rFonts w:ascii="Times New Roman" w:hAnsi="Times New Roman"/>
                <w:sz w:val="22"/>
              </w:rPr>
              <w:t>Федеральное государственное бюджетное образовательное</w:t>
            </w:r>
          </w:p>
          <w:p w14:paraId="0A000000">
            <w:pPr>
              <w:pStyle w:val="Style_3"/>
              <w:ind w:firstLine="0" w:left="-59" w:right="-92"/>
              <w:rPr>
                <w:rFonts w:ascii="Times New Roman" w:hAnsi="Times New Roman"/>
                <w:sz w:val="24"/>
              </w:rPr>
            </w:pPr>
            <w:r>
              <w:rPr>
                <w:rFonts w:ascii="Times New Roman" w:hAnsi="Times New Roman"/>
                <w:sz w:val="22"/>
              </w:rPr>
              <w:t>учреждение высшего образования</w:t>
            </w:r>
          </w:p>
          <w:p w14:paraId="0B000000">
            <w:pPr>
              <w:pStyle w:val="Style_3"/>
              <w:ind w:firstLine="0" w:left="-59" w:right="-92"/>
              <w:rPr>
                <w:rFonts w:ascii="Times New Roman" w:hAnsi="Times New Roman"/>
                <w:spacing w:val="-6"/>
                <w:sz w:val="24"/>
              </w:rPr>
            </w:pPr>
            <w:r>
              <w:rPr>
                <w:rFonts w:ascii="Times New Roman" w:hAnsi="Times New Roman"/>
                <w:spacing w:val="-6"/>
                <w:sz w:val="24"/>
              </w:rPr>
              <w:t>«КАЗАНСКИЙ ГОСУДАРСТВЕННЫЙ ЭНЕРГЕТИЧЕСКИЙ УНИВЕРСИТЕТ»</w:t>
            </w:r>
          </w:p>
          <w:p w14:paraId="0C000000">
            <w:pPr>
              <w:pStyle w:val="Style_3"/>
              <w:ind w:firstLine="0" w:left="-59" w:right="-92"/>
              <w:rPr>
                <w:rFonts w:ascii="Times New Roman" w:hAnsi="Times New Roman"/>
                <w:spacing w:val="40"/>
                <w:sz w:val="10"/>
              </w:rPr>
            </w:pPr>
            <w:r>
              <w:rPr>
                <w:rFonts w:ascii="Times New Roman" w:hAnsi="Times New Roman"/>
                <w:b w:val="0"/>
                <w:sz w:val="22"/>
              </w:rPr>
              <w:t>(ФГБОУ ВО «КГЭУ»)</w:t>
            </w:r>
          </w:p>
        </w:tc>
      </w:tr>
    </w:tbl>
    <w:p w14:paraId="0D000000">
      <w:pPr>
        <w:pStyle w:val="Style_4"/>
        <w:spacing w:before="1"/>
        <w:ind w:firstLine="0" w:left="0"/>
        <w:jc w:val="center"/>
        <w:rPr>
          <w:sz w:val="31"/>
        </w:rPr>
      </w:pPr>
    </w:p>
    <w:p w14:paraId="0E000000">
      <w:pPr>
        <w:pStyle w:val="Style_4"/>
        <w:ind w:firstLine="0" w:left="2082" w:right="2250"/>
        <w:jc w:val="center"/>
      </w:pPr>
      <w:r>
        <w:t>Кафедра:</w:t>
      </w:r>
    </w:p>
    <w:p w14:paraId="0F000000">
      <w:pPr>
        <w:pStyle w:val="Style_4"/>
        <w:ind w:firstLine="0" w:left="2082" w:right="2250"/>
        <w:jc w:val="center"/>
      </w:pPr>
      <w:r>
        <w:t>Институт  цифровых  технологий и энергетики</w:t>
      </w:r>
    </w:p>
    <w:p w14:paraId="10000000">
      <w:pPr>
        <w:pStyle w:val="Style_4"/>
        <w:ind w:firstLine="0" w:left="0"/>
        <w:jc w:val="center"/>
        <w:rPr>
          <w:sz w:val="30"/>
        </w:rPr>
      </w:pPr>
    </w:p>
    <w:p w14:paraId="11000000">
      <w:pPr>
        <w:pStyle w:val="Style_4"/>
        <w:ind w:firstLine="0" w:left="0"/>
        <w:jc w:val="center"/>
        <w:rPr>
          <w:sz w:val="30"/>
        </w:rPr>
      </w:pPr>
    </w:p>
    <w:p w14:paraId="12000000">
      <w:pPr>
        <w:pStyle w:val="Style_4"/>
        <w:ind w:firstLine="0" w:left="0"/>
        <w:jc w:val="center"/>
        <w:rPr>
          <w:sz w:val="30"/>
        </w:rPr>
      </w:pPr>
    </w:p>
    <w:p w14:paraId="13000000">
      <w:pPr>
        <w:pStyle w:val="Style_4"/>
        <w:ind w:firstLine="0" w:left="0"/>
        <w:jc w:val="center"/>
        <w:rPr>
          <w:sz w:val="30"/>
        </w:rPr>
      </w:pPr>
    </w:p>
    <w:p w14:paraId="14000000">
      <w:pPr>
        <w:pStyle w:val="Style_4"/>
        <w:spacing w:before="10"/>
        <w:ind w:firstLine="0" w:left="0"/>
        <w:jc w:val="center"/>
        <w:rPr>
          <w:sz w:val="39"/>
        </w:rPr>
      </w:pPr>
    </w:p>
    <w:p w14:paraId="15000000">
      <w:pPr>
        <w:pStyle w:val="Style_4"/>
        <w:ind w:firstLine="0" w:left="2082" w:right="2248"/>
        <w:jc w:val="center"/>
      </w:pPr>
      <w:r>
        <w:t>Контрольная работа</w:t>
      </w:r>
    </w:p>
    <w:p w14:paraId="16000000">
      <w:pPr>
        <w:pStyle w:val="Style_4"/>
        <w:spacing w:before="7"/>
        <w:ind w:firstLine="0" w:left="0"/>
        <w:jc w:val="center"/>
        <w:rPr>
          <w:sz w:val="34"/>
        </w:rPr>
      </w:pPr>
    </w:p>
    <w:p w14:paraId="17000000">
      <w:pPr>
        <w:pStyle w:val="Style_4"/>
        <w:spacing w:line="540" w:lineRule="auto"/>
        <w:ind w:firstLine="0" w:left="2925" w:right="3086"/>
        <w:jc w:val="center"/>
      </w:pPr>
      <w:r>
        <w:t>по дисциплине «Политология»</w:t>
      </w:r>
    </w:p>
    <w:p w14:paraId="18000000">
      <w:pPr>
        <w:pStyle w:val="Style_4"/>
        <w:spacing w:line="540" w:lineRule="auto"/>
        <w:ind w:firstLine="0" w:left="2925" w:right="3086"/>
        <w:jc w:val="center"/>
      </w:pPr>
      <w:r>
        <w:t>на тему</w:t>
      </w:r>
    </w:p>
    <w:p w14:paraId="19000000">
      <w:pPr>
        <w:pStyle w:val="Style_5"/>
        <w:spacing w:line="317" w:lineRule="exact"/>
        <w:ind w:firstLine="0" w:left="0"/>
      </w:pPr>
      <w:r>
        <w:rPr>
          <w:b w:val="0"/>
        </w:rPr>
        <w:t xml:space="preserve">                  </w:t>
      </w:r>
      <w:r>
        <w:rPr>
          <w:b w:val="0"/>
        </w:rPr>
        <w:t>«</w:t>
      </w:r>
      <w:r>
        <w:t xml:space="preserve">Политика: понятие и подходы к определению. </w:t>
      </w:r>
      <w:r>
        <w:t xml:space="preserve">    </w:t>
      </w:r>
      <w:r>
        <w:t>Субъекты</w:t>
      </w:r>
      <w:r>
        <w:t xml:space="preserve"> </w:t>
      </w:r>
      <w:r>
        <w:t>политики.»</w:t>
      </w:r>
    </w:p>
    <w:p w14:paraId="1A000000">
      <w:pPr>
        <w:pStyle w:val="Style_4"/>
        <w:spacing w:before="6"/>
        <w:ind w:firstLine="0" w:left="0"/>
        <w:jc w:val="center"/>
        <w:rPr>
          <w:b w:val="1"/>
          <w:sz w:val="30"/>
        </w:rPr>
      </w:pPr>
    </w:p>
    <w:p w14:paraId="1B000000">
      <w:pPr>
        <w:pStyle w:val="Style_4"/>
        <w:ind w:firstLine="0" w:left="2082" w:right="2247"/>
        <w:jc w:val="center"/>
      </w:pPr>
      <w:r>
        <w:t>Вариант 1</w:t>
      </w:r>
    </w:p>
    <w:p w14:paraId="1C000000">
      <w:pPr>
        <w:pStyle w:val="Style_4"/>
        <w:ind w:firstLine="0" w:left="0"/>
        <w:jc w:val="center"/>
        <w:rPr>
          <w:sz w:val="30"/>
        </w:rPr>
      </w:pPr>
    </w:p>
    <w:p w14:paraId="1D000000">
      <w:pPr>
        <w:pStyle w:val="Style_4"/>
        <w:ind w:firstLine="0" w:left="0"/>
        <w:jc w:val="center"/>
        <w:rPr>
          <w:sz w:val="30"/>
        </w:rPr>
      </w:pPr>
    </w:p>
    <w:p w14:paraId="1E000000">
      <w:pPr>
        <w:pStyle w:val="Style_4"/>
        <w:ind w:firstLine="0" w:left="0"/>
        <w:jc w:val="center"/>
        <w:rPr>
          <w:sz w:val="30"/>
        </w:rPr>
      </w:pPr>
    </w:p>
    <w:p w14:paraId="1F000000">
      <w:pPr>
        <w:pStyle w:val="Style_4"/>
        <w:ind w:firstLine="0" w:left="0"/>
        <w:jc w:val="center"/>
        <w:rPr>
          <w:sz w:val="30"/>
        </w:rPr>
      </w:pPr>
    </w:p>
    <w:p w14:paraId="20000000">
      <w:pPr>
        <w:pStyle w:val="Style_4"/>
        <w:ind w:firstLine="0" w:left="0"/>
        <w:jc w:val="center"/>
        <w:rPr>
          <w:sz w:val="30"/>
        </w:rPr>
      </w:pPr>
    </w:p>
    <w:p w14:paraId="21000000">
      <w:pPr>
        <w:pStyle w:val="Style_4"/>
        <w:tabs>
          <w:tab w:leader="none" w:pos="9504" w:val="left"/>
        </w:tabs>
        <w:spacing w:line="264" w:lineRule="auto"/>
        <w:ind w:firstLine="0" w:left="0" w:right="200"/>
        <w:jc w:val="right"/>
        <w:rPr>
          <w:u w:val="single"/>
        </w:rPr>
      </w:pPr>
      <w:r>
        <w:t>Выполнил: Камалов Назарбай Каныбекович</w:t>
      </w:r>
    </w:p>
    <w:p w14:paraId="22000000">
      <w:pPr>
        <w:pStyle w:val="Style_4"/>
        <w:tabs>
          <w:tab w:leader="none" w:pos="9504" w:val="left"/>
        </w:tabs>
        <w:spacing w:line="264" w:lineRule="auto"/>
        <w:ind w:firstLine="0" w:left="0" w:right="200"/>
        <w:jc w:val="right"/>
      </w:pPr>
      <w:r>
        <w:t>Группа  ВЭКП1-21</w:t>
      </w:r>
    </w:p>
    <w:p w14:paraId="23000000">
      <w:pPr>
        <w:pStyle w:val="Style_4"/>
        <w:tabs>
          <w:tab w:leader="none" w:pos="9504" w:val="left"/>
        </w:tabs>
        <w:spacing w:line="264" w:lineRule="auto"/>
        <w:ind w:firstLine="0" w:left="0" w:right="200"/>
        <w:jc w:val="right"/>
      </w:pPr>
      <w:r>
        <w:t>Проверил: профессор,</w:t>
      </w:r>
    </w:p>
    <w:p w14:paraId="24000000">
      <w:pPr>
        <w:pStyle w:val="Style_4"/>
        <w:tabs>
          <w:tab w:leader="none" w:pos="9504" w:val="left"/>
        </w:tabs>
        <w:spacing w:line="264" w:lineRule="auto"/>
        <w:ind w:firstLine="0" w:left="0" w:right="200"/>
        <w:jc w:val="right"/>
      </w:pPr>
      <w:r>
        <w:t xml:space="preserve">д-р </w:t>
      </w:r>
      <w:r>
        <w:t>полит.наук</w:t>
      </w:r>
    </w:p>
    <w:p w14:paraId="25000000">
      <w:pPr>
        <w:pStyle w:val="Style_4"/>
        <w:tabs>
          <w:tab w:leader="none" w:pos="9504" w:val="left"/>
        </w:tabs>
        <w:spacing w:line="264" w:lineRule="auto"/>
        <w:ind w:firstLine="0" w:left="0" w:right="200"/>
        <w:jc w:val="right"/>
      </w:pPr>
      <w:r>
        <w:t>Мухарямов</w:t>
      </w:r>
      <w:r>
        <w:t xml:space="preserve"> Н.М.</w:t>
      </w:r>
    </w:p>
    <w:p w14:paraId="26000000">
      <w:pPr>
        <w:pStyle w:val="Style_4"/>
        <w:ind w:firstLine="0" w:left="0"/>
        <w:jc w:val="center"/>
        <w:rPr>
          <w:sz w:val="20"/>
        </w:rPr>
      </w:pPr>
    </w:p>
    <w:p w14:paraId="27000000">
      <w:pPr>
        <w:pStyle w:val="Style_4"/>
        <w:ind w:firstLine="0" w:left="0"/>
        <w:jc w:val="center"/>
        <w:rPr>
          <w:sz w:val="20"/>
        </w:rPr>
      </w:pPr>
    </w:p>
    <w:p w14:paraId="28000000">
      <w:pPr>
        <w:pStyle w:val="Style_4"/>
        <w:ind w:firstLine="0" w:left="0"/>
        <w:jc w:val="center"/>
        <w:rPr>
          <w:sz w:val="20"/>
        </w:rPr>
      </w:pPr>
    </w:p>
    <w:p w14:paraId="29000000">
      <w:pPr>
        <w:pStyle w:val="Style_4"/>
        <w:spacing w:before="6"/>
        <w:ind w:firstLine="0" w:left="0"/>
        <w:jc w:val="center"/>
        <w:rPr>
          <w:sz w:val="29"/>
        </w:rPr>
      </w:pPr>
    </w:p>
    <w:p w14:paraId="2A000000">
      <w:pPr>
        <w:pStyle w:val="Style_4"/>
        <w:spacing w:before="89"/>
        <w:ind w:firstLine="0" w:left="2082" w:right="1541"/>
        <w:jc w:val="center"/>
      </w:pPr>
      <w:r>
        <w:t>Казань</w:t>
      </w:r>
      <w:r>
        <w:rPr>
          <w:spacing w:val="-1"/>
        </w:rPr>
        <w:t xml:space="preserve">, </w:t>
      </w:r>
      <w:r>
        <w:t>2024</w:t>
      </w:r>
    </w:p>
    <w:p w14:paraId="2B000000">
      <w:pPr>
        <w:sectPr>
          <w:footerReference r:id="rId1" w:type="default"/>
          <w:pgSz w:h="16840" w:orient="portrait" w:w="11910"/>
          <w:pgMar w:bottom="280" w:footer="1134" w:gutter="0" w:header="1134" w:left="1600" w:right="570" w:top="1440"/>
          <w:pgNumType w:start="2"/>
          <w:titlePg/>
        </w:sectPr>
      </w:pPr>
    </w:p>
    <w:p w14:paraId="2C000000">
      <w:pPr>
        <w:pStyle w:val="Style_4"/>
        <w:spacing w:before="89"/>
        <w:ind w:firstLine="0" w:left="2082" w:right="1544"/>
        <w:jc w:val="center"/>
      </w:pPr>
      <w:r>
        <w:t>Содержание</w:t>
      </w:r>
    </w:p>
    <w:p w14:paraId="2D000000">
      <w:pPr>
        <w:pStyle w:val="Style_4"/>
        <w:ind w:firstLine="0" w:left="0"/>
        <w:rPr>
          <w:sz w:val="30"/>
        </w:rPr>
      </w:pPr>
    </w:p>
    <w:p w14:paraId="2E000000">
      <w:pPr>
        <w:pStyle w:val="Style_4"/>
        <w:spacing w:before="10"/>
        <w:ind w:firstLine="0" w:left="0"/>
        <w:rPr>
          <w:sz w:val="35"/>
        </w:rPr>
      </w:pPr>
    </w:p>
    <w:p w14:paraId="2F000000">
      <w:pPr>
        <w:pStyle w:val="Style_6"/>
        <w:numPr>
          <w:ilvl w:val="0"/>
          <w:numId w:val="1"/>
        </w:numPr>
        <w:spacing w:after="96" w:before="96" w:line="360" w:lineRule="auto"/>
        <w:ind/>
        <w:rPr>
          <w:color w:val="222222"/>
          <w:sz w:val="28"/>
        </w:rPr>
      </w:pPr>
      <w:r>
        <w:rPr>
          <w:color w:val="222222"/>
          <w:sz w:val="28"/>
        </w:rPr>
        <w:t>Введение…………………………………………………3</w:t>
      </w:r>
    </w:p>
    <w:p w14:paraId="30000000">
      <w:pPr>
        <w:pStyle w:val="Style_6"/>
        <w:numPr>
          <w:ilvl w:val="0"/>
          <w:numId w:val="1"/>
        </w:numPr>
        <w:spacing w:after="96" w:before="96" w:line="360" w:lineRule="auto"/>
        <w:ind/>
        <w:rPr>
          <w:color w:val="222222"/>
          <w:sz w:val="28"/>
        </w:rPr>
      </w:pPr>
      <w:r>
        <w:rPr>
          <w:color w:val="222222"/>
          <w:sz w:val="28"/>
        </w:rPr>
        <w:t>Политика</w:t>
      </w:r>
      <w:r>
        <w:rPr>
          <w:color w:val="222222"/>
          <w:sz w:val="28"/>
        </w:rPr>
        <w:t>: понятия и подходы к определению</w:t>
      </w:r>
      <w:r>
        <w:rPr>
          <w:color w:val="222222"/>
          <w:sz w:val="28"/>
        </w:rPr>
        <w:t>……</w:t>
      </w:r>
      <w:r>
        <w:rPr>
          <w:color w:val="222222"/>
          <w:sz w:val="28"/>
        </w:rPr>
        <w:t>.....</w:t>
      </w:r>
      <w:r>
        <w:rPr>
          <w:color w:val="222222"/>
          <w:sz w:val="28"/>
        </w:rPr>
        <w:t>.</w:t>
      </w:r>
      <w:r>
        <w:rPr>
          <w:color w:val="222222"/>
          <w:sz w:val="28"/>
        </w:rPr>
        <w:t>5</w:t>
      </w:r>
    </w:p>
    <w:p w14:paraId="31000000">
      <w:pPr>
        <w:pStyle w:val="Style_6"/>
        <w:numPr>
          <w:ilvl w:val="0"/>
          <w:numId w:val="1"/>
        </w:numPr>
        <w:spacing w:after="96" w:before="96" w:line="360" w:lineRule="auto"/>
        <w:ind/>
        <w:rPr>
          <w:color w:val="222222"/>
          <w:sz w:val="28"/>
        </w:rPr>
      </w:pPr>
      <w:r>
        <w:rPr>
          <w:color w:val="222222"/>
          <w:sz w:val="28"/>
        </w:rPr>
        <w:t>Субъекты политики</w:t>
      </w:r>
      <w:r>
        <w:rPr>
          <w:color w:val="222222"/>
          <w:sz w:val="28"/>
        </w:rPr>
        <w:t xml:space="preserve"> </w:t>
      </w:r>
      <w:r>
        <w:rPr>
          <w:color w:val="222222"/>
          <w:sz w:val="28"/>
        </w:rPr>
        <w:t>………………………</w:t>
      </w:r>
      <w:r>
        <w:rPr>
          <w:color w:val="222222"/>
          <w:sz w:val="28"/>
        </w:rPr>
        <w:t>……</w:t>
      </w:r>
      <w:r>
        <w:rPr>
          <w:color w:val="222222"/>
          <w:sz w:val="28"/>
        </w:rPr>
        <w:t>.</w:t>
      </w:r>
      <w:r>
        <w:rPr>
          <w:color w:val="222222"/>
          <w:sz w:val="28"/>
        </w:rPr>
        <w:t>.</w:t>
      </w:r>
      <w:r>
        <w:rPr>
          <w:color w:val="222222"/>
          <w:sz w:val="28"/>
        </w:rPr>
        <w:t>……</w:t>
      </w:r>
      <w:r>
        <w:rPr>
          <w:color w:val="222222"/>
          <w:sz w:val="28"/>
        </w:rPr>
        <w:t>.</w:t>
      </w:r>
      <w:r>
        <w:rPr>
          <w:color w:val="222222"/>
          <w:sz w:val="28"/>
        </w:rPr>
        <w:t>..</w:t>
      </w:r>
      <w:r>
        <w:rPr>
          <w:color w:val="222222"/>
          <w:sz w:val="28"/>
        </w:rPr>
        <w:t>8</w:t>
      </w:r>
    </w:p>
    <w:p w14:paraId="32000000">
      <w:pPr>
        <w:pStyle w:val="Style_6"/>
        <w:numPr>
          <w:ilvl w:val="0"/>
          <w:numId w:val="1"/>
        </w:numPr>
        <w:spacing w:after="96" w:before="96" w:line="360" w:lineRule="auto"/>
        <w:ind/>
        <w:rPr>
          <w:color w:val="222222"/>
          <w:sz w:val="28"/>
        </w:rPr>
      </w:pPr>
      <w:r>
        <w:rPr>
          <w:color w:val="222222"/>
          <w:sz w:val="28"/>
        </w:rPr>
        <w:t xml:space="preserve"> </w:t>
      </w:r>
      <w:r>
        <w:rPr>
          <w:color w:val="222222"/>
          <w:sz w:val="28"/>
        </w:rPr>
        <w:t>Заключение…………………………………………</w:t>
      </w:r>
      <w:r>
        <w:rPr>
          <w:color w:val="222222"/>
          <w:sz w:val="28"/>
        </w:rPr>
        <w:t>...…9</w:t>
      </w:r>
    </w:p>
    <w:p w14:paraId="33000000">
      <w:pPr>
        <w:pStyle w:val="Style_6"/>
        <w:numPr>
          <w:ilvl w:val="0"/>
          <w:numId w:val="1"/>
        </w:numPr>
        <w:spacing w:after="96" w:before="96" w:line="360" w:lineRule="auto"/>
        <w:ind/>
        <w:rPr>
          <w:color w:val="222222"/>
          <w:sz w:val="28"/>
        </w:rPr>
      </w:pPr>
      <w:r>
        <w:rPr>
          <w:color w:val="222222"/>
          <w:sz w:val="28"/>
        </w:rPr>
        <w:t xml:space="preserve"> </w:t>
      </w:r>
      <w:r>
        <w:rPr>
          <w:color w:val="222222"/>
          <w:sz w:val="28"/>
        </w:rPr>
        <w:t>Список источников литературы………………………1</w:t>
      </w:r>
      <w:r>
        <w:rPr>
          <w:color w:val="222222"/>
          <w:sz w:val="28"/>
        </w:rPr>
        <w:t>0</w:t>
      </w:r>
    </w:p>
    <w:p w14:paraId="34000000">
      <w:pPr>
        <w:rPr>
          <w:rFonts w:ascii="Times New Roman" w:hAnsi="Times New Roman"/>
          <w:color w:val="222222"/>
          <w:sz w:val="28"/>
        </w:rPr>
      </w:pPr>
      <w:r>
        <w:rPr>
          <w:color w:val="222222"/>
          <w:sz w:val="28"/>
        </w:rPr>
        <w:br w:type="page"/>
      </w:r>
    </w:p>
    <w:p w14:paraId="35000000">
      <w:pPr>
        <w:pStyle w:val="Style_6"/>
        <w:spacing w:after="96" w:before="96" w:line="360" w:lineRule="auto"/>
        <w:ind w:firstLine="709" w:left="0"/>
        <w:jc w:val="center"/>
        <w:rPr>
          <w:color w:val="000000"/>
          <w:sz w:val="28"/>
        </w:rPr>
      </w:pPr>
      <w:r>
        <w:rPr>
          <w:color w:val="000000"/>
          <w:sz w:val="28"/>
        </w:rPr>
        <w:t>Введение</w:t>
      </w:r>
    </w:p>
    <w:p w14:paraId="36000000">
      <w:pPr>
        <w:rPr>
          <w:rFonts w:ascii="Times New Roman" w:hAnsi="Times New Roman"/>
          <w:sz w:val="28"/>
        </w:rPr>
      </w:pPr>
      <w:r>
        <w:rPr>
          <w:rFonts w:ascii="Times New Roman" w:hAnsi="Times New Roman"/>
          <w:sz w:val="28"/>
        </w:rPr>
        <w:t>В античности полисы (греч. π</w:t>
      </w:r>
      <w:r>
        <w:rPr>
          <w:rFonts w:ascii="Times New Roman" w:hAnsi="Times New Roman"/>
          <w:sz w:val="28"/>
        </w:rPr>
        <w:t>όλις</w:t>
      </w:r>
      <w:r>
        <w:rPr>
          <w:rFonts w:ascii="Times New Roman" w:hAnsi="Times New Roman"/>
          <w:sz w:val="28"/>
        </w:rPr>
        <w:t>) исторически формировались как городские общины с самоуправлением, которые конституировали себя в качестве политической формации, общности — эта форма самоорганизации общества была типична для Древней Греции. Получила развитие и распространение через Италию и непосредственно через Римскую империю. С ростом государств и империй политика взаимоотношений с обширными территориями требовала изменчивости политики и совершенствования системы управления. Политика как методология управления формировалась в полисах, где сосредотачивалась управленческая элита и различные сословия (ремёсла, искусства, школы), в которых формировалась будущая элита.</w:t>
      </w:r>
    </w:p>
    <w:p w14:paraId="37000000">
      <w:pPr>
        <w:rPr>
          <w:rFonts w:ascii="Times New Roman" w:hAnsi="Times New Roman"/>
          <w:sz w:val="28"/>
        </w:rPr>
      </w:pPr>
      <w:r>
        <w:rPr>
          <w:rFonts w:ascii="Times New Roman" w:hAnsi="Times New Roman"/>
          <w:sz w:val="28"/>
        </w:rPr>
        <w:t>Сам по себе рассматриваемый термин был введён в IV веке до н. э. Аристотелем, который предлагал для него следующее определение: политика — искусство управления государством (полисом). Впрочем, политика выделилась в качестве отдельной области социального бытия задолго до этого события — хотя и позднее, нежели, например, экономические отношения или мораль. Существует несколько различных представлений о природе и происхождении политики:</w:t>
      </w:r>
    </w:p>
    <w:p w14:paraId="38000000">
      <w:pPr>
        <w:rPr>
          <w:rFonts w:ascii="Times New Roman" w:hAnsi="Times New Roman"/>
          <w:sz w:val="28"/>
        </w:rPr>
      </w:pPr>
      <w:r>
        <w:rPr>
          <w:rFonts w:ascii="Times New Roman" w:hAnsi="Times New Roman"/>
          <w:sz w:val="28"/>
        </w:rPr>
        <w:t>Теологическое. В соответствии с данным представлением политика, равно как и жизнь в целом, имеет божественное происхождение.</w:t>
      </w:r>
    </w:p>
    <w:p w14:paraId="39000000">
      <w:pPr>
        <w:rPr>
          <w:rFonts w:ascii="Times New Roman" w:hAnsi="Times New Roman"/>
          <w:sz w:val="28"/>
        </w:rPr>
      </w:pPr>
      <w:r>
        <w:rPr>
          <w:rFonts w:ascii="Times New Roman" w:hAnsi="Times New Roman"/>
          <w:sz w:val="28"/>
        </w:rPr>
        <w:t>Антропологическое. Такой подход увязывает политику с человеческой природой: предполагается, что соответствующий род общения и взаимодействия с другими людьми продиктован сущностью человека (и, с другой стороны, сам влияет на эту сущность, обусловливая ряд самоограничений и других характерных черт, отличающих человека от животного).</w:t>
      </w:r>
    </w:p>
    <w:p w14:paraId="3A000000">
      <w:pPr>
        <w:rPr>
          <w:rFonts w:ascii="Times New Roman" w:hAnsi="Times New Roman"/>
          <w:sz w:val="28"/>
        </w:rPr>
      </w:pPr>
      <w:r>
        <w:rPr>
          <w:rFonts w:ascii="Times New Roman" w:hAnsi="Times New Roman"/>
          <w:sz w:val="28"/>
        </w:rPr>
        <w:t>Биологическое. Подобная трактовка, напротив, подразумевает, что природа политики должна пониматься на базе общих для человека и животного начал — таких, к примеру, как агрессивность, инстинкт самосохранения, борьба за выживание и т. п. Этолог К. Лоренц, в частности, увязывал с феноменом агрессивности войны, революции и другие конфликты, имеющие место в жизни общества.</w:t>
      </w:r>
    </w:p>
    <w:p w14:paraId="3B000000">
      <w:pPr>
        <w:rPr>
          <w:rFonts w:ascii="Times New Roman" w:hAnsi="Times New Roman"/>
          <w:sz w:val="28"/>
        </w:rPr>
      </w:pPr>
      <w:r>
        <w:rPr>
          <w:rFonts w:ascii="Times New Roman" w:hAnsi="Times New Roman"/>
          <w:sz w:val="28"/>
        </w:rPr>
        <w:t>Психологическое. Согласно этому представлению первоисточником политического взаимодействия между людьми являются потребности, интересы, эмоции и другие проявления человеческой психики. В традиционном для себя ключе политику трактовал, к примеру, З. Фрейд, ассоциировавший природу политики с бессознательным.</w:t>
      </w:r>
    </w:p>
    <w:p w14:paraId="3C000000">
      <w:pPr>
        <w:rPr>
          <w:rFonts w:ascii="Times New Roman" w:hAnsi="Times New Roman"/>
          <w:sz w:val="28"/>
        </w:rPr>
      </w:pPr>
      <w:r>
        <w:rPr>
          <w:rFonts w:ascii="Times New Roman" w:hAnsi="Times New Roman"/>
          <w:sz w:val="28"/>
        </w:rPr>
        <w:t>Социальное. Соответствующий подход предполагает, что политика является порождением общества и сформировалась в ходе эволюции последнего — по мере роста его сложности и развития социальной стратификации. В качестве отправной точки данных общественных изменений может рассматриваться неолитическая революция, которая повлияла как на формы хозяйствования, так и на образ жизни людей в целом. Логика появления политики при этом имеет примерно следующий вид:</w:t>
      </w:r>
    </w:p>
    <w:p w14:paraId="3D000000">
      <w:pPr>
        <w:rPr>
          <w:rFonts w:ascii="Times New Roman" w:hAnsi="Times New Roman"/>
          <w:sz w:val="28"/>
        </w:rPr>
      </w:pPr>
      <w:r>
        <w:rPr>
          <w:rFonts w:ascii="Times New Roman" w:hAnsi="Times New Roman"/>
          <w:sz w:val="28"/>
        </w:rPr>
        <w:t>Рост продуктивности человеческой деятельности обусловливает появление частной собственности. Последняя, в свою очередь, способствует развитию экономики, её специализации, а также формированию новых социальных объединений, углубляет автономность и независимость личности, обеспечивая ей возможность достичь определённого положения в обществе экономическим путём, а также усиливает расслоение общества по имущественному признаку, порождая конфликты.</w:t>
      </w:r>
    </w:p>
    <w:p w14:paraId="3E000000">
      <w:pPr>
        <w:rPr>
          <w:rFonts w:ascii="Times New Roman" w:hAnsi="Times New Roman"/>
          <w:sz w:val="28"/>
        </w:rPr>
      </w:pPr>
      <w:r>
        <w:rPr>
          <w:rFonts w:ascii="Times New Roman" w:hAnsi="Times New Roman"/>
          <w:sz w:val="28"/>
        </w:rPr>
        <w:t>Социальная дифференциация, в том числе по этническому и религиозному признаку, становится более выраженной.</w:t>
      </w:r>
    </w:p>
    <w:p w14:paraId="3F000000">
      <w:pPr>
        <w:rPr>
          <w:rFonts w:ascii="Times New Roman" w:hAnsi="Times New Roman"/>
          <w:sz w:val="28"/>
        </w:rPr>
      </w:pPr>
      <w:r>
        <w:rPr>
          <w:rFonts w:ascii="Times New Roman" w:hAnsi="Times New Roman"/>
          <w:sz w:val="28"/>
        </w:rPr>
        <w:t>Демографический рост и расширение экономической деятельности актуализируют проблему независимости того или иного сообщества от других, а также задачу сохранения целостности территорий, находящихся под контролем указанного сообщества.</w:t>
      </w:r>
    </w:p>
    <w:p w14:paraId="40000000">
      <w:pPr>
        <w:rPr>
          <w:rFonts w:ascii="Times New Roman" w:hAnsi="Times New Roman"/>
          <w:sz w:val="28"/>
        </w:rPr>
      </w:pPr>
      <w:r>
        <w:rPr>
          <w:rFonts w:ascii="Times New Roman" w:hAnsi="Times New Roman"/>
          <w:sz w:val="28"/>
        </w:rPr>
        <w:t xml:space="preserve">Соответственно, политика возникает в связи с утратой возможности разрешить изложенные выше проблемы и конфликтные ситуации традиционными методами — посредством обычаев, моральных установок и т. п. Наравне с правом политика выступает в роли одного из новых регуляторов, предназначенных для решения этих проблем; кроме того, с той же целью формируется и государство как новая форма структуризации и организации жизни людей. В силу этого, понятие политики непосредственным образом связывается с понятиями государства и власти. В концепции политолога М. </w:t>
      </w:r>
      <w:r>
        <w:rPr>
          <w:rFonts w:ascii="Times New Roman" w:hAnsi="Times New Roman"/>
          <w:sz w:val="28"/>
        </w:rPr>
        <w:t>Дюверже</w:t>
      </w:r>
      <w:r>
        <w:rPr>
          <w:rFonts w:ascii="Times New Roman" w:hAnsi="Times New Roman"/>
          <w:sz w:val="28"/>
        </w:rPr>
        <w:t xml:space="preserve"> выделяются три формы власти — анонимная, индивидуализированная и </w:t>
      </w:r>
      <w:r>
        <w:rPr>
          <w:rFonts w:ascii="Times New Roman" w:hAnsi="Times New Roman"/>
          <w:sz w:val="28"/>
        </w:rPr>
        <w:t>институционализированная</w:t>
      </w:r>
      <w:r>
        <w:rPr>
          <w:rFonts w:ascii="Times New Roman" w:hAnsi="Times New Roman"/>
          <w:sz w:val="28"/>
        </w:rPr>
        <w:t xml:space="preserve">; первые две определяются как </w:t>
      </w:r>
      <w:r>
        <w:rPr>
          <w:rFonts w:ascii="Times New Roman" w:hAnsi="Times New Roman"/>
          <w:sz w:val="28"/>
        </w:rPr>
        <w:t>догосударственные</w:t>
      </w:r>
      <w:r>
        <w:rPr>
          <w:rFonts w:ascii="Times New Roman" w:hAnsi="Times New Roman"/>
          <w:sz w:val="28"/>
        </w:rPr>
        <w:t>, а третья — как собственно государственная, имеющая публичный характер и обусловливающая появление политики.</w:t>
      </w:r>
    </w:p>
    <w:p w14:paraId="41000000">
      <w:pPr>
        <w:rPr>
          <w:rFonts w:ascii="Times New Roman" w:hAnsi="Times New Roman"/>
          <w:sz w:val="28"/>
        </w:rPr>
      </w:pPr>
    </w:p>
    <w:p w14:paraId="42000000">
      <w:pPr>
        <w:rPr>
          <w:rFonts w:ascii="Times New Roman" w:hAnsi="Times New Roman"/>
          <w:sz w:val="28"/>
        </w:rPr>
      </w:pPr>
    </w:p>
    <w:p w14:paraId="43000000">
      <w:pPr>
        <w:rPr>
          <w:rFonts w:ascii="Times New Roman" w:hAnsi="Times New Roman"/>
          <w:sz w:val="28"/>
        </w:rPr>
      </w:pPr>
    </w:p>
    <w:p w14:paraId="44000000">
      <w:pPr>
        <w:rPr>
          <w:rFonts w:ascii="Times New Roman" w:hAnsi="Times New Roman"/>
          <w:sz w:val="28"/>
        </w:rPr>
      </w:pPr>
    </w:p>
    <w:p w14:paraId="45000000">
      <w:pPr>
        <w:rPr>
          <w:rFonts w:ascii="Times New Roman" w:hAnsi="Times New Roman"/>
          <w:sz w:val="28"/>
        </w:rPr>
      </w:pPr>
    </w:p>
    <w:p w14:paraId="46000000">
      <w:pPr>
        <w:ind/>
        <w:jc w:val="center"/>
        <w:rPr>
          <w:rFonts w:ascii="Times New Roman" w:hAnsi="Times New Roman"/>
          <w:b w:val="1"/>
          <w:sz w:val="28"/>
        </w:rPr>
      </w:pPr>
      <w:r>
        <w:rPr>
          <w:rFonts w:ascii="Times New Roman" w:hAnsi="Times New Roman"/>
          <w:b w:val="1"/>
          <w:sz w:val="28"/>
        </w:rPr>
        <w:t>2.Политика: понятия и подходы к определению</w:t>
      </w:r>
    </w:p>
    <w:p w14:paraId="47000000">
      <w:pPr>
        <w:rPr>
          <w:rFonts w:ascii="Times New Roman" w:hAnsi="Times New Roman"/>
          <w:sz w:val="28"/>
        </w:rPr>
      </w:pPr>
      <w:r>
        <w:rPr>
          <w:rFonts w:ascii="Times New Roman" w:hAnsi="Times New Roman"/>
          <w:sz w:val="28"/>
        </w:rPr>
        <w:t>Поли́тика</w:t>
      </w:r>
      <w:r>
        <w:rPr>
          <w:rFonts w:ascii="Times New Roman" w:hAnsi="Times New Roman"/>
          <w:sz w:val="28"/>
        </w:rPr>
        <w:t xml:space="preserve"> (др.-греч. π</w:t>
      </w:r>
      <w:r>
        <w:rPr>
          <w:rFonts w:ascii="Times New Roman" w:hAnsi="Times New Roman"/>
          <w:sz w:val="28"/>
        </w:rPr>
        <w:t>ολιτική</w:t>
      </w:r>
      <w:r>
        <w:rPr>
          <w:rFonts w:ascii="Times New Roman" w:hAnsi="Times New Roman"/>
          <w:sz w:val="28"/>
        </w:rPr>
        <w:t xml:space="preserve"> — «государственная деятельность», от π</w:t>
      </w:r>
      <w:r>
        <w:rPr>
          <w:rFonts w:ascii="Times New Roman" w:hAnsi="Times New Roman"/>
          <w:sz w:val="28"/>
        </w:rPr>
        <w:t>όλις</w:t>
      </w:r>
      <w:r>
        <w:rPr>
          <w:rFonts w:ascii="Times New Roman" w:hAnsi="Times New Roman"/>
          <w:sz w:val="28"/>
        </w:rPr>
        <w:t xml:space="preserve"> — «город, государство») — одна из сфер человеческой деятельности, в которой государства, общественные институты и отдельные люди реализуют свои цели и интересы, используя возможности власти</w:t>
      </w:r>
      <w:r>
        <w:rPr>
          <w:rFonts w:ascii="Times New Roman" w:hAnsi="Times New Roman"/>
          <w:sz w:val="28"/>
        </w:rPr>
        <w:t>.</w:t>
      </w:r>
    </w:p>
    <w:p w14:paraId="48000000">
      <w:pPr>
        <w:rPr>
          <w:rFonts w:ascii="Times New Roman" w:hAnsi="Times New Roman"/>
          <w:sz w:val="28"/>
        </w:rPr>
      </w:pPr>
      <w:r>
        <w:rPr>
          <w:rFonts w:ascii="Times New Roman" w:hAnsi="Times New Roman"/>
          <w:sz w:val="28"/>
        </w:rPr>
        <w:t xml:space="preserve">В ходе развития научной и философской мысли предлагались различные определения политики: общее «царское искусство», заключающееся во владении совокупностью конкретных (ораторским, военным, судебным и т. д.), умение «оберечь всех граждан и по возможности сделать их из худших лучшими» (Платон), знание о правильном и мудром правлении (Макиавелли), лидерство государственного аппарата или влияние на это лидерство (Макс Вебер), борьба классовых интересов (Карл Маркс). В настоящее время распространённым является толкование политики как деятельности, которая выражается в поведении общественных групп, равно как и совокупности моделей поведения и социальных институтов, управляющих общественными отношениями и создающих властный контроль как таковой вкупе с соревнованием за обладание силой власти. Существует также представление, что в самом общем виде политика может быть определена как социальная деятельность, направленная на сохранение или изменение существующего порядка распределения власти и собственности в государственно-организованном обществе (внутренняя политика) и мировом сообществе (внешняя политика, глобальная или мировая </w:t>
      </w:r>
      <w:r>
        <w:rPr>
          <w:rFonts w:ascii="Times New Roman" w:hAnsi="Times New Roman"/>
          <w:sz w:val="28"/>
        </w:rPr>
        <w:t>политика)[</w:t>
      </w:r>
      <w:r>
        <w:rPr>
          <w:rFonts w:ascii="Times New Roman" w:hAnsi="Times New Roman"/>
          <w:sz w:val="28"/>
        </w:rPr>
        <w:t>3].</w:t>
      </w:r>
    </w:p>
    <w:p w14:paraId="49000000">
      <w:pPr>
        <w:rPr>
          <w:rFonts w:ascii="Times New Roman" w:hAnsi="Times New Roman"/>
          <w:sz w:val="28"/>
        </w:rPr>
      </w:pPr>
      <w:r>
        <w:rPr>
          <w:rFonts w:ascii="Times New Roman" w:hAnsi="Times New Roman"/>
          <w:sz w:val="28"/>
        </w:rPr>
        <w:t>Политика представляет собой многоплановое социальное явление, которое можно рассматривать как инструмент сознательного саморегулирования общества. Существует целый ряд определений политики, предлагаемых различными теоретическими направлениями, в которых подчёркивается один из основных аспектов политической деятельности: институциональный, правовой, экономический, психологический, социальный, антропологический и т. д.</w:t>
      </w:r>
    </w:p>
    <w:p w14:paraId="4A000000">
      <w:pPr>
        <w:rPr>
          <w:rFonts w:ascii="Times New Roman" w:hAnsi="Times New Roman"/>
          <w:b w:val="1"/>
          <w:sz w:val="28"/>
        </w:rPr>
      </w:pPr>
      <w:r>
        <w:rPr>
          <w:rFonts w:ascii="Times New Roman" w:hAnsi="Times New Roman"/>
          <w:b w:val="1"/>
          <w:sz w:val="28"/>
        </w:rPr>
        <w:t>Основные подходы</w:t>
      </w:r>
    </w:p>
    <w:p w14:paraId="4B000000">
      <w:pPr>
        <w:rPr>
          <w:rFonts w:ascii="Times New Roman" w:hAnsi="Times New Roman"/>
          <w:sz w:val="28"/>
        </w:rPr>
      </w:pPr>
      <w:r>
        <w:rPr>
          <w:rFonts w:ascii="Times New Roman" w:hAnsi="Times New Roman"/>
          <w:sz w:val="28"/>
        </w:rPr>
        <w:t>В исторической ретроспективе базовые тенденции в определении сущности политики, так же, как и в области её генезиса, могут быть обобщены в рамках совокупности различных теоретических подходов. К их числу могут быть отнесены следующие:</w:t>
      </w:r>
    </w:p>
    <w:p w14:paraId="4C000000">
      <w:pPr>
        <w:rPr>
          <w:rFonts w:ascii="Times New Roman" w:hAnsi="Times New Roman"/>
          <w:sz w:val="28"/>
        </w:rPr>
      </w:pPr>
      <w:r>
        <w:rPr>
          <w:rFonts w:ascii="Times New Roman" w:hAnsi="Times New Roman"/>
          <w:sz w:val="28"/>
        </w:rPr>
        <w:t xml:space="preserve">Субстанциональный. Определения политики увязываются непосредственно с понятием власти, определяя политику либо как управление при помощи власти, либо как стремление к обретению и сохранению таковой. С этим </w:t>
      </w:r>
      <w:r>
        <w:rPr>
          <w:rFonts w:ascii="Times New Roman" w:hAnsi="Times New Roman"/>
          <w:sz w:val="28"/>
        </w:rPr>
        <w:t>направлением ассоциируется понимание политики, представленное в работах Никколо Макиавелли, Макса Вебера и Карла Маркса.</w:t>
      </w:r>
    </w:p>
    <w:p w14:paraId="4D000000">
      <w:pPr>
        <w:rPr>
          <w:rFonts w:ascii="Times New Roman" w:hAnsi="Times New Roman"/>
          <w:sz w:val="28"/>
        </w:rPr>
      </w:pPr>
      <w:r>
        <w:rPr>
          <w:rFonts w:ascii="Times New Roman" w:hAnsi="Times New Roman"/>
          <w:sz w:val="28"/>
        </w:rPr>
        <w:t>Институционный. Определения, в которых внимание сосредотачивается на определённой организации или некотором сообществе людей, выполняющем властные функции. Как правило, в качестве ключевого института обозначается государство (таких взглядов придерживался, в частности, Владимир Ленин), однако есть и иные вариации, акцентирующие внимание на других общественных институтах.</w:t>
      </w:r>
    </w:p>
    <w:p w14:paraId="4E000000">
      <w:pPr>
        <w:rPr>
          <w:rFonts w:ascii="Times New Roman" w:hAnsi="Times New Roman"/>
          <w:sz w:val="28"/>
        </w:rPr>
      </w:pPr>
      <w:r>
        <w:rPr>
          <w:rFonts w:ascii="Times New Roman" w:hAnsi="Times New Roman"/>
          <w:sz w:val="28"/>
        </w:rPr>
        <w:t>Социологический. В рамках этого подхода общество рассматривается как совокупность структурно организованных групп, реализующих свои потребности и интересы посредством власти, а политика, соответственно, как те или иные формы деятельности подобных социальных групп по реализации упомянутых выше потребностей.</w:t>
      </w:r>
    </w:p>
    <w:p w14:paraId="4F000000">
      <w:pPr>
        <w:rPr>
          <w:rFonts w:ascii="Times New Roman" w:hAnsi="Times New Roman"/>
          <w:sz w:val="28"/>
        </w:rPr>
      </w:pPr>
      <w:r>
        <w:rPr>
          <w:rFonts w:ascii="Times New Roman" w:hAnsi="Times New Roman"/>
          <w:sz w:val="28"/>
        </w:rPr>
        <w:t>Телеологический. Подобное понимание сущности политики связано с понятиями организации, целеполагания и целедостижения, за счёт чего поле действия термина «политика» существенно расширяется.</w:t>
      </w:r>
    </w:p>
    <w:p w14:paraId="50000000">
      <w:pPr>
        <w:rPr>
          <w:rFonts w:ascii="Times New Roman" w:hAnsi="Times New Roman"/>
          <w:sz w:val="28"/>
        </w:rPr>
      </w:pPr>
      <w:r>
        <w:rPr>
          <w:rFonts w:ascii="Times New Roman" w:hAnsi="Times New Roman"/>
          <w:sz w:val="28"/>
        </w:rPr>
        <w:t>Кроме того, в современной политологии выделяются два противоположных друг другу подхода к пониманию политики: консенсусный и конфронтационный. Первый предполагает разрешение проблем ненасильственными и неконфликтными методами, посредством сотрудничества и поиска компромиссов[нем.], и политика в нём понимается как деятельность по достижению согласия между гражданами, в то время как в рамках второго подхода политика считается сферой столкновения интересов, областью противостояния, предполагающей доминирование более сильных субъектов или организаций над более слабыми. При этом политика является продуктом борьбы двух разнонаправленных тенденций (конфликты интересов с одной стороны и поиск равновесия — с другой), что фактически уравнивает между собой консенсусный и конфронтационный подходы.</w:t>
      </w:r>
    </w:p>
    <w:p w14:paraId="51000000">
      <w:pPr>
        <w:rPr>
          <w:rFonts w:ascii="Times New Roman" w:hAnsi="Times New Roman"/>
          <w:b w:val="1"/>
          <w:sz w:val="28"/>
        </w:rPr>
      </w:pPr>
      <w:r>
        <w:rPr>
          <w:rFonts w:ascii="Times New Roman" w:hAnsi="Times New Roman"/>
          <w:b w:val="1"/>
          <w:sz w:val="28"/>
        </w:rPr>
        <w:t>Функции</w:t>
      </w:r>
    </w:p>
    <w:p w14:paraId="52000000">
      <w:pPr>
        <w:rPr>
          <w:rFonts w:ascii="Times New Roman" w:hAnsi="Times New Roman"/>
          <w:sz w:val="28"/>
        </w:rPr>
      </w:pPr>
      <w:r>
        <w:rPr>
          <w:rFonts w:ascii="Times New Roman" w:hAnsi="Times New Roman"/>
          <w:sz w:val="28"/>
        </w:rPr>
        <w:t>В соответствии со своим назначением, политика выполняет ряд основополагающих функций:</w:t>
      </w:r>
    </w:p>
    <w:p w14:paraId="53000000">
      <w:pPr>
        <w:rPr>
          <w:rFonts w:ascii="Times New Roman" w:hAnsi="Times New Roman"/>
          <w:sz w:val="28"/>
        </w:rPr>
      </w:pPr>
      <w:r>
        <w:rPr>
          <w:rFonts w:ascii="Times New Roman" w:hAnsi="Times New Roman"/>
          <w:sz w:val="28"/>
        </w:rPr>
        <w:t>Реализация интересов социальных групп, имеющих значимость с точки зрения власти.</w:t>
      </w:r>
    </w:p>
    <w:p w14:paraId="54000000">
      <w:pPr>
        <w:rPr>
          <w:rFonts w:ascii="Times New Roman" w:hAnsi="Times New Roman"/>
          <w:sz w:val="28"/>
        </w:rPr>
      </w:pPr>
      <w:r>
        <w:rPr>
          <w:rFonts w:ascii="Times New Roman" w:hAnsi="Times New Roman"/>
          <w:sz w:val="28"/>
        </w:rPr>
        <w:t>Регулирование и упорядочение процессов и отношений, существующих в обществе, а также условий, в которых осуществляются труд и производство.</w:t>
      </w:r>
    </w:p>
    <w:p w14:paraId="55000000">
      <w:pPr>
        <w:rPr>
          <w:rFonts w:ascii="Times New Roman" w:hAnsi="Times New Roman"/>
          <w:sz w:val="28"/>
        </w:rPr>
      </w:pPr>
      <w:r>
        <w:rPr>
          <w:rFonts w:ascii="Times New Roman" w:hAnsi="Times New Roman"/>
          <w:sz w:val="28"/>
        </w:rPr>
        <w:t>Обеспечение как преемственности развития общества, так и принятия новых моделей его эволюции (то есть инновационности).</w:t>
      </w:r>
    </w:p>
    <w:p w14:paraId="56000000">
      <w:pPr>
        <w:rPr>
          <w:rFonts w:ascii="Times New Roman" w:hAnsi="Times New Roman"/>
          <w:sz w:val="28"/>
        </w:rPr>
      </w:pPr>
      <w:r>
        <w:rPr>
          <w:rFonts w:ascii="Times New Roman" w:hAnsi="Times New Roman"/>
          <w:sz w:val="28"/>
        </w:rPr>
        <w:t>Рационализация отношений между людьми и смягчение противоречий в обществе, поиск разумных решений возникающих проблем.</w:t>
      </w:r>
    </w:p>
    <w:p w14:paraId="57000000">
      <w:pPr>
        <w:rPr>
          <w:rFonts w:ascii="Times New Roman" w:hAnsi="Times New Roman"/>
          <w:sz w:val="28"/>
        </w:rPr>
      </w:pPr>
      <w:r>
        <w:rPr>
          <w:rFonts w:ascii="Times New Roman" w:hAnsi="Times New Roman"/>
          <w:sz w:val="28"/>
        </w:rPr>
        <w:t>Постановка целей развития общества, определение связанных с ними задач управления и способов их достижения.</w:t>
      </w:r>
    </w:p>
    <w:p w14:paraId="58000000">
      <w:pPr>
        <w:rPr>
          <w:rFonts w:ascii="Times New Roman" w:hAnsi="Times New Roman"/>
          <w:sz w:val="28"/>
        </w:rPr>
      </w:pPr>
      <w:r>
        <w:rPr>
          <w:rFonts w:ascii="Times New Roman" w:hAnsi="Times New Roman"/>
          <w:sz w:val="28"/>
        </w:rPr>
        <w:t>Распределение и перераспределение материальных благ и ресурсов в обществе через политические механизмы, такие как формирование государственного бюджета.</w:t>
      </w:r>
    </w:p>
    <w:p w14:paraId="59000000">
      <w:pPr>
        <w:rPr>
          <w:rFonts w:ascii="Times New Roman" w:hAnsi="Times New Roman"/>
          <w:sz w:val="28"/>
        </w:rPr>
      </w:pPr>
      <w:r>
        <w:rPr>
          <w:rFonts w:ascii="Times New Roman" w:hAnsi="Times New Roman"/>
          <w:sz w:val="28"/>
        </w:rPr>
        <w:t>Поддержание политической коммуникации между различными социальными группами через средства массовой информации, посредническую деятельность в создании площадок для контактов власти и организаций гражданского общества, представителей конфликтующих сторон.</w:t>
      </w:r>
    </w:p>
    <w:p w14:paraId="5A000000">
      <w:pPr>
        <w:rPr>
          <w:rFonts w:ascii="Times New Roman" w:hAnsi="Times New Roman"/>
          <w:sz w:val="28"/>
        </w:rPr>
      </w:pPr>
      <w:r>
        <w:rPr>
          <w:rFonts w:ascii="Times New Roman" w:hAnsi="Times New Roman"/>
          <w:sz w:val="28"/>
        </w:rPr>
        <w:t>Гарантия политических прав и свобод граждан, соблюдение принципов социального равенства и справедливости.</w:t>
      </w:r>
    </w:p>
    <w:p w14:paraId="5B000000">
      <w:pPr>
        <w:rPr>
          <w:rFonts w:ascii="Times New Roman" w:hAnsi="Times New Roman"/>
          <w:b w:val="1"/>
          <w:sz w:val="28"/>
        </w:rPr>
      </w:pPr>
      <w:r>
        <w:rPr>
          <w:rFonts w:ascii="Times New Roman" w:hAnsi="Times New Roman"/>
          <w:b w:val="1"/>
          <w:sz w:val="28"/>
        </w:rPr>
        <w:t>Виды</w:t>
      </w:r>
    </w:p>
    <w:p w14:paraId="5C000000">
      <w:pPr>
        <w:rPr>
          <w:rFonts w:ascii="Times New Roman" w:hAnsi="Times New Roman"/>
          <w:sz w:val="28"/>
        </w:rPr>
      </w:pPr>
      <w:r>
        <w:rPr>
          <w:rFonts w:ascii="Times New Roman" w:hAnsi="Times New Roman"/>
          <w:sz w:val="28"/>
        </w:rPr>
        <w:t>Классификация видов политики осуществляется по нескольким основаниям:</w:t>
      </w:r>
    </w:p>
    <w:p w14:paraId="5D000000">
      <w:pPr>
        <w:rPr>
          <w:rFonts w:ascii="Times New Roman" w:hAnsi="Times New Roman"/>
          <w:sz w:val="28"/>
        </w:rPr>
      </w:pPr>
      <w:r>
        <w:rPr>
          <w:rFonts w:ascii="Times New Roman" w:hAnsi="Times New Roman"/>
          <w:sz w:val="28"/>
        </w:rPr>
        <w:t>По целевой сфере общества: экономическая, социальная, научно-техническая, военная, и т. п.</w:t>
      </w:r>
    </w:p>
    <w:p w14:paraId="5E000000">
      <w:pPr>
        <w:rPr>
          <w:rFonts w:ascii="Times New Roman" w:hAnsi="Times New Roman"/>
          <w:sz w:val="28"/>
        </w:rPr>
      </w:pPr>
      <w:r>
        <w:rPr>
          <w:rFonts w:ascii="Times New Roman" w:hAnsi="Times New Roman"/>
          <w:sz w:val="28"/>
        </w:rPr>
        <w:t>По направлению или масштабу: внутренняя и внешняя.</w:t>
      </w:r>
    </w:p>
    <w:p w14:paraId="5F000000">
      <w:pPr>
        <w:rPr>
          <w:rFonts w:ascii="Times New Roman" w:hAnsi="Times New Roman"/>
          <w:sz w:val="28"/>
        </w:rPr>
      </w:pPr>
      <w:r>
        <w:rPr>
          <w:rFonts w:ascii="Times New Roman" w:hAnsi="Times New Roman"/>
          <w:sz w:val="28"/>
        </w:rPr>
        <w:t>По содержанию и характеру: прогрессивная, реакционная, научно-обоснованная, волюнтаристская.</w:t>
      </w:r>
    </w:p>
    <w:p w14:paraId="60000000">
      <w:pPr>
        <w:rPr>
          <w:rFonts w:ascii="Times New Roman" w:hAnsi="Times New Roman"/>
          <w:sz w:val="28"/>
        </w:rPr>
      </w:pPr>
      <w:r>
        <w:rPr>
          <w:rFonts w:ascii="Times New Roman" w:hAnsi="Times New Roman"/>
          <w:sz w:val="28"/>
        </w:rPr>
        <w:t>По субъектам: политика мирового сообщества, государства, организации и так далее.</w:t>
      </w:r>
    </w:p>
    <w:p w14:paraId="61000000">
      <w:pPr>
        <w:rPr>
          <w:rFonts w:ascii="Times New Roman" w:hAnsi="Times New Roman"/>
          <w:sz w:val="28"/>
        </w:rPr>
      </w:pPr>
      <w:r>
        <w:rPr>
          <w:rFonts w:ascii="Times New Roman" w:hAnsi="Times New Roman"/>
          <w:sz w:val="28"/>
        </w:rPr>
        <w:t>По деятельности политиков: Активная политика — не ожидающая событий, а старающаяся их создавать по собственному плану и Пассивная политика.</w:t>
      </w:r>
    </w:p>
    <w:p w14:paraId="62000000">
      <w:pPr>
        <w:ind/>
        <w:jc w:val="center"/>
        <w:rPr>
          <w:rFonts w:ascii="Times New Roman" w:hAnsi="Times New Roman"/>
          <w:b w:val="1"/>
          <w:sz w:val="28"/>
        </w:rPr>
      </w:pPr>
    </w:p>
    <w:p w14:paraId="63000000">
      <w:pPr>
        <w:ind/>
        <w:jc w:val="center"/>
        <w:rPr>
          <w:rFonts w:ascii="Times New Roman" w:hAnsi="Times New Roman"/>
          <w:b w:val="1"/>
          <w:sz w:val="28"/>
        </w:rPr>
      </w:pPr>
    </w:p>
    <w:p w14:paraId="64000000">
      <w:pPr>
        <w:ind/>
        <w:jc w:val="center"/>
        <w:rPr>
          <w:rFonts w:ascii="Times New Roman" w:hAnsi="Times New Roman"/>
          <w:b w:val="1"/>
          <w:sz w:val="28"/>
        </w:rPr>
      </w:pPr>
    </w:p>
    <w:p w14:paraId="65000000">
      <w:pPr>
        <w:ind/>
        <w:jc w:val="center"/>
        <w:rPr>
          <w:rFonts w:ascii="Times New Roman" w:hAnsi="Times New Roman"/>
          <w:b w:val="1"/>
          <w:sz w:val="28"/>
        </w:rPr>
      </w:pPr>
    </w:p>
    <w:p w14:paraId="66000000">
      <w:pPr>
        <w:ind/>
        <w:jc w:val="center"/>
        <w:rPr>
          <w:rFonts w:ascii="Times New Roman" w:hAnsi="Times New Roman"/>
          <w:b w:val="1"/>
          <w:sz w:val="28"/>
        </w:rPr>
      </w:pPr>
    </w:p>
    <w:p w14:paraId="67000000">
      <w:pPr>
        <w:ind/>
        <w:jc w:val="center"/>
        <w:rPr>
          <w:rFonts w:ascii="Times New Roman" w:hAnsi="Times New Roman"/>
          <w:b w:val="1"/>
          <w:sz w:val="28"/>
        </w:rPr>
      </w:pPr>
    </w:p>
    <w:p w14:paraId="68000000">
      <w:pPr>
        <w:ind/>
        <w:jc w:val="center"/>
        <w:rPr>
          <w:rFonts w:ascii="Times New Roman" w:hAnsi="Times New Roman"/>
          <w:b w:val="1"/>
          <w:sz w:val="28"/>
        </w:rPr>
      </w:pPr>
    </w:p>
    <w:p w14:paraId="69000000">
      <w:pPr>
        <w:ind/>
        <w:jc w:val="center"/>
        <w:rPr>
          <w:rFonts w:ascii="Times New Roman" w:hAnsi="Times New Roman"/>
          <w:b w:val="1"/>
          <w:sz w:val="28"/>
        </w:rPr>
      </w:pPr>
    </w:p>
    <w:p w14:paraId="6A000000">
      <w:pPr>
        <w:ind/>
        <w:jc w:val="center"/>
        <w:rPr>
          <w:rFonts w:ascii="Times New Roman" w:hAnsi="Times New Roman"/>
          <w:b w:val="1"/>
          <w:sz w:val="28"/>
        </w:rPr>
      </w:pPr>
    </w:p>
    <w:p w14:paraId="6B000000">
      <w:pPr>
        <w:ind/>
        <w:jc w:val="center"/>
        <w:rPr>
          <w:rFonts w:ascii="Times New Roman" w:hAnsi="Times New Roman"/>
          <w:b w:val="1"/>
          <w:sz w:val="28"/>
        </w:rPr>
      </w:pPr>
      <w:r>
        <w:rPr>
          <w:rFonts w:ascii="Times New Roman" w:hAnsi="Times New Roman"/>
          <w:b w:val="1"/>
          <w:sz w:val="28"/>
        </w:rPr>
        <w:t>3.Субъекты политики</w:t>
      </w:r>
    </w:p>
    <w:p w14:paraId="6C000000">
      <w:pPr>
        <w:rPr>
          <w:rFonts w:ascii="Times New Roman" w:hAnsi="Times New Roman"/>
          <w:sz w:val="28"/>
        </w:rPr>
      </w:pPr>
      <w:r>
        <w:rPr>
          <w:rFonts w:ascii="Times New Roman" w:hAnsi="Times New Roman"/>
          <w:sz w:val="28"/>
        </w:rPr>
        <w:t>Особенность политического пространства заключается во взаимосвязи субъектно-объектных отношений. Включаясь в политический процесс, субъекты политики одновременно испытывают на себе воздействие проводимой в обществе политики и во многом зависят от специфики политического рынка.</w:t>
      </w:r>
    </w:p>
    <w:p w14:paraId="6D000000">
      <w:pPr>
        <w:rPr>
          <w:rFonts w:ascii="Times New Roman" w:hAnsi="Times New Roman"/>
          <w:sz w:val="28"/>
        </w:rPr>
      </w:pPr>
      <w:r>
        <w:rPr>
          <w:rFonts w:ascii="Times New Roman" w:hAnsi="Times New Roman"/>
          <w:sz w:val="28"/>
        </w:rPr>
        <w:t>Понятие СУБЪЕКТ ПОЛИТИКИ применяется для характеристики тех участников политического процесса, кто обладает следующими признаками:</w:t>
      </w:r>
    </w:p>
    <w:p w14:paraId="6E000000">
      <w:pPr>
        <w:rPr>
          <w:rFonts w:ascii="Times New Roman" w:hAnsi="Times New Roman"/>
          <w:sz w:val="28"/>
        </w:rPr>
      </w:pPr>
      <w:r>
        <w:rPr>
          <w:rFonts w:ascii="Times New Roman" w:hAnsi="Times New Roman"/>
          <w:sz w:val="28"/>
        </w:rPr>
        <w:t>практическое участие в политической деятельности;</w:t>
      </w:r>
    </w:p>
    <w:p w14:paraId="6F000000">
      <w:pPr>
        <w:rPr>
          <w:rFonts w:ascii="Times New Roman" w:hAnsi="Times New Roman"/>
          <w:sz w:val="28"/>
        </w:rPr>
      </w:pPr>
      <w:r>
        <w:rPr>
          <w:rFonts w:ascii="Times New Roman" w:hAnsi="Times New Roman"/>
          <w:sz w:val="28"/>
        </w:rPr>
        <w:t>способность и возможность принятия политических решений;</w:t>
      </w:r>
    </w:p>
    <w:p w14:paraId="70000000">
      <w:pPr>
        <w:rPr>
          <w:rFonts w:ascii="Times New Roman" w:hAnsi="Times New Roman"/>
          <w:sz w:val="28"/>
        </w:rPr>
      </w:pPr>
      <w:r>
        <w:rPr>
          <w:rFonts w:ascii="Times New Roman" w:hAnsi="Times New Roman"/>
          <w:sz w:val="28"/>
        </w:rPr>
        <w:t>возможность реализовать принятые решения;</w:t>
      </w:r>
    </w:p>
    <w:p w14:paraId="71000000">
      <w:pPr>
        <w:rPr>
          <w:rFonts w:ascii="Times New Roman" w:hAnsi="Times New Roman"/>
          <w:sz w:val="28"/>
        </w:rPr>
      </w:pPr>
      <w:r>
        <w:rPr>
          <w:rFonts w:ascii="Times New Roman" w:hAnsi="Times New Roman"/>
          <w:sz w:val="28"/>
        </w:rPr>
        <w:t>ответственность за последствия своих политических действий.</w:t>
      </w:r>
    </w:p>
    <w:p w14:paraId="72000000">
      <w:pPr>
        <w:rPr>
          <w:rFonts w:ascii="Times New Roman" w:hAnsi="Times New Roman"/>
          <w:sz w:val="28"/>
        </w:rPr>
      </w:pPr>
      <w:r>
        <w:rPr>
          <w:rFonts w:ascii="Times New Roman" w:hAnsi="Times New Roman"/>
          <w:sz w:val="28"/>
        </w:rPr>
        <w:t xml:space="preserve">Не существует универсальной классификации субъектов политики. Это объясняется многообразием используемых критериев. В современной политической науке определились два подхода к классификации: социологический, на основании которого в число субъектов политики включаются общественные группы, в том числе и классы; </w:t>
      </w:r>
      <w:r>
        <w:rPr>
          <w:rFonts w:ascii="Times New Roman" w:hAnsi="Times New Roman"/>
          <w:sz w:val="28"/>
        </w:rPr>
        <w:t>бихевиористский</w:t>
      </w:r>
      <w:r>
        <w:rPr>
          <w:rFonts w:ascii="Times New Roman" w:hAnsi="Times New Roman"/>
          <w:sz w:val="28"/>
        </w:rPr>
        <w:t xml:space="preserve"> анализ, с точки зрения которого субъектами выступают индивиды (избиратели, члены политических партий, а также должностные лица, стоящие на государственной и общественной службе).</w:t>
      </w:r>
    </w:p>
    <w:p w14:paraId="73000000">
      <w:pPr>
        <w:rPr>
          <w:rFonts w:ascii="Times New Roman" w:hAnsi="Times New Roman"/>
          <w:sz w:val="28"/>
        </w:rPr>
      </w:pPr>
      <w:r>
        <w:rPr>
          <w:rFonts w:ascii="Times New Roman" w:hAnsi="Times New Roman"/>
          <w:sz w:val="28"/>
        </w:rPr>
        <w:t>В литературе вся система субъектов политики рассматривается на следующих уровнях: социально-политические общности (складывается естественно исторически): общественные классы, слои, группы; социально-политические институты (создаются с определенной целью): различные объединения, ассоциации, партии, государство; индивиды: в анализе политики необходимо учитывать конкретную деятельность политических лидеров, руководителей, профессиональных политиков.</w:t>
      </w:r>
    </w:p>
    <w:p w14:paraId="74000000">
      <w:pPr>
        <w:rPr>
          <w:rFonts w:ascii="Times New Roman" w:hAnsi="Times New Roman"/>
          <w:sz w:val="28"/>
        </w:rPr>
      </w:pPr>
      <w:r>
        <w:rPr>
          <w:rFonts w:ascii="Times New Roman" w:hAnsi="Times New Roman"/>
          <w:sz w:val="28"/>
        </w:rPr>
        <w:t>Субъекты политики дифференцируются по различной степени влияния на политический процесс. Выделяются: доминирующие (это носители власти: государственные органы, правящие партии, политические лидеры, элита); субъекты паритетного влияния: они властью не обладают, но активно воздействуют на систему политических отношений.</w:t>
      </w:r>
    </w:p>
    <w:p w14:paraId="75000000">
      <w:pPr>
        <w:rPr>
          <w:rFonts w:ascii="Times New Roman" w:hAnsi="Times New Roman"/>
          <w:sz w:val="28"/>
        </w:rPr>
      </w:pPr>
      <w:r>
        <w:rPr>
          <w:rFonts w:ascii="Times New Roman" w:hAnsi="Times New Roman"/>
          <w:sz w:val="28"/>
        </w:rPr>
        <w:t xml:space="preserve">Некоторые политологи проводят разграничение субъектов политики на первичные и вторичные. Интересы социальных групп реализуются через вторичные субъекты (непосредственные участники политической жизни). Их </w:t>
      </w:r>
      <w:r>
        <w:rPr>
          <w:rFonts w:ascii="Times New Roman" w:hAnsi="Times New Roman"/>
          <w:sz w:val="28"/>
        </w:rPr>
        <w:t>производный характер проявляется а) в генетическом плане, т.к. они образованы в ответ на запрос определенных групп, б) функционально, т.к. они играют служебную и исполнительную роль по отношению к социальным группам. Непосредственными субъектами политики выступают именно лидеры, политические организации, элиты. Они призваны защищать и отстаивать интересы тех социальных групп, которые их поддерживают.</w:t>
      </w:r>
    </w:p>
    <w:p w14:paraId="76000000">
      <w:pPr>
        <w:tabs>
          <w:tab w:leader="none" w:pos="2625" w:val="left"/>
        </w:tabs>
        <w:ind/>
        <w:rPr>
          <w:rFonts w:ascii="Times New Roman" w:hAnsi="Times New Roman"/>
          <w:sz w:val="28"/>
        </w:rPr>
      </w:pPr>
    </w:p>
    <w:p w14:paraId="77000000">
      <w:pPr>
        <w:tabs>
          <w:tab w:leader="none" w:pos="2625" w:val="left"/>
        </w:tabs>
        <w:ind/>
        <w:jc w:val="center"/>
        <w:rPr>
          <w:rFonts w:ascii="Times New Roman" w:hAnsi="Times New Roman"/>
          <w:b w:val="1"/>
          <w:sz w:val="28"/>
        </w:rPr>
      </w:pPr>
      <w:r>
        <w:rPr>
          <w:rFonts w:ascii="Times New Roman" w:hAnsi="Times New Roman"/>
          <w:b w:val="1"/>
          <w:sz w:val="28"/>
        </w:rPr>
        <w:t>4. Заключение</w:t>
      </w:r>
    </w:p>
    <w:p w14:paraId="78000000">
      <w:pPr>
        <w:tabs>
          <w:tab w:leader="none" w:pos="2625" w:val="left"/>
        </w:tabs>
        <w:ind/>
        <w:rPr>
          <w:rFonts w:ascii="Times New Roman" w:hAnsi="Times New Roman"/>
          <w:sz w:val="28"/>
        </w:rPr>
      </w:pPr>
      <w:r>
        <w:rPr>
          <w:rFonts w:ascii="Times New Roman" w:hAnsi="Times New Roman"/>
          <w:sz w:val="28"/>
        </w:rPr>
        <w:t xml:space="preserve">В ходе развития научной и философской мысли предлагались различные определения политики: общее «царское искусство», заключающееся во владении совокупностью конкретных (ораторским, военным, судебным и т. д.), умение «оберечь всех граждан и по возможности сделать их из худших лучшими» (Платон), знание о правильном и мудром правлении (Макиавелли), лидерство государственного аппарата или влияние на это лидерство (Макс Вебер), борьба классовых интересов (Карл Маркс). В настоящее время распространённым является толкование политики как деятельности, которая выражается в поведении общественных групп, равно как и совокупности моделей поведения и социальных институтов, управляющих общественными отношениями и создающих властный контроль как таковой вкупе с соревнованием за обладание силой власти. Существует также представление, что в самом общем виде политика может быть определена как социальная деятельность, направленная на сохранение или изменение существующего порядка распределения власти и собственности в государственно-организованном обществе (внутренняя политика) и мировом сообществе (внешняя политика, глобальная или мировая </w:t>
      </w:r>
      <w:r>
        <w:rPr>
          <w:rFonts w:ascii="Times New Roman" w:hAnsi="Times New Roman"/>
          <w:sz w:val="28"/>
        </w:rPr>
        <w:t>политика)[</w:t>
      </w:r>
      <w:r>
        <w:rPr>
          <w:rFonts w:ascii="Times New Roman" w:hAnsi="Times New Roman"/>
          <w:sz w:val="28"/>
        </w:rPr>
        <w:t>3].</w:t>
      </w:r>
    </w:p>
    <w:p w14:paraId="79000000">
      <w:pPr>
        <w:tabs>
          <w:tab w:leader="none" w:pos="2625" w:val="left"/>
        </w:tabs>
        <w:ind/>
        <w:rPr>
          <w:rFonts w:ascii="Times New Roman" w:hAnsi="Times New Roman"/>
          <w:sz w:val="28"/>
        </w:rPr>
      </w:pPr>
    </w:p>
    <w:p w14:paraId="7A000000">
      <w:pPr>
        <w:tabs>
          <w:tab w:leader="none" w:pos="2625" w:val="left"/>
        </w:tabs>
        <w:ind/>
        <w:rPr>
          <w:rFonts w:ascii="Times New Roman" w:hAnsi="Times New Roman"/>
          <w:sz w:val="28"/>
        </w:rPr>
      </w:pPr>
      <w:r>
        <w:rPr>
          <w:rFonts w:ascii="Times New Roman" w:hAnsi="Times New Roman"/>
          <w:sz w:val="28"/>
        </w:rPr>
        <w:t>Политика представляет собой многоплановое социальное явление, которое можно рассматривать как инструмент сознательного саморегулирования общества. Существует целый ряд определений политики, предлагаемых различными теоретическими направлениями, в которых подчёркивается один из основных аспектов политической деятельности: институциональный, правовой, экономический, психологический, социальный, антропологический и т. д.</w:t>
      </w:r>
    </w:p>
    <w:p w14:paraId="7B000000">
      <w:pPr>
        <w:spacing w:after="96" w:before="96" w:line="360" w:lineRule="auto"/>
        <w:ind/>
        <w:jc w:val="center"/>
        <w:rPr>
          <w:rFonts w:ascii="Times New Roman" w:hAnsi="Times New Roman"/>
          <w:sz w:val="28"/>
        </w:rPr>
      </w:pPr>
    </w:p>
    <w:p w14:paraId="7C000000">
      <w:pPr>
        <w:spacing w:after="96" w:before="96" w:line="360" w:lineRule="auto"/>
        <w:ind/>
        <w:jc w:val="center"/>
        <w:rPr>
          <w:rFonts w:ascii="Times New Roman" w:hAnsi="Times New Roman"/>
          <w:sz w:val="28"/>
        </w:rPr>
      </w:pPr>
    </w:p>
    <w:p w14:paraId="7D000000">
      <w:pPr>
        <w:spacing w:after="96" w:before="96" w:line="360" w:lineRule="auto"/>
        <w:ind/>
        <w:jc w:val="center"/>
        <w:rPr>
          <w:rFonts w:ascii="Times New Roman" w:hAnsi="Times New Roman"/>
          <w:sz w:val="28"/>
        </w:rPr>
      </w:pPr>
    </w:p>
    <w:p w14:paraId="7E000000">
      <w:pPr>
        <w:spacing w:after="96" w:before="96" w:line="360" w:lineRule="auto"/>
        <w:ind/>
        <w:jc w:val="center"/>
        <w:rPr>
          <w:rFonts w:ascii="Times New Roman" w:hAnsi="Times New Roman"/>
          <w:color w:val="222222"/>
          <w:sz w:val="28"/>
          <w:highlight w:val="white"/>
        </w:rPr>
      </w:pPr>
    </w:p>
    <w:p w14:paraId="7F000000">
      <w:pPr>
        <w:spacing w:after="96" w:before="96" w:line="360" w:lineRule="auto"/>
        <w:ind/>
        <w:jc w:val="center"/>
        <w:rPr>
          <w:rFonts w:ascii="Times New Roman" w:hAnsi="Times New Roman"/>
          <w:b w:val="1"/>
          <w:color w:val="222222"/>
          <w:sz w:val="28"/>
          <w:highlight w:val="white"/>
        </w:rPr>
      </w:pPr>
      <w:r>
        <w:rPr>
          <w:rFonts w:ascii="Times New Roman" w:hAnsi="Times New Roman"/>
          <w:b w:val="1"/>
          <w:color w:val="222222"/>
          <w:sz w:val="28"/>
          <w:highlight w:val="white"/>
        </w:rPr>
        <w:t>Список источников литературы</w:t>
      </w:r>
    </w:p>
    <w:p w14:paraId="80000000">
      <w:pPr>
        <w:pStyle w:val="Style_7"/>
        <w:numPr>
          <w:ilvl w:val="0"/>
          <w:numId w:val="2"/>
        </w:numPr>
        <w:tabs>
          <w:tab w:leader="none" w:pos="2625" w:val="left"/>
        </w:tabs>
        <w:ind/>
        <w:rPr>
          <w:rFonts w:ascii="Times New Roman" w:hAnsi="Times New Roman"/>
          <w:sz w:val="28"/>
        </w:rPr>
      </w:pPr>
      <w:r>
        <w:rPr>
          <w:rFonts w:ascii="Times New Roman" w:hAnsi="Times New Roman"/>
          <w:sz w:val="28"/>
        </w:rPr>
        <w:t>Гринин Л. Е. Государство и исторический процесс. Политический срез исторического процесса. — М.: УРСС, 2007. — ISBN 5-484-01008-X.</w:t>
      </w:r>
    </w:p>
    <w:p w14:paraId="81000000">
      <w:pPr>
        <w:pStyle w:val="Style_7"/>
        <w:numPr>
          <w:ilvl w:val="0"/>
          <w:numId w:val="2"/>
        </w:numPr>
        <w:tabs>
          <w:tab w:leader="none" w:pos="2625" w:val="left"/>
        </w:tabs>
        <w:ind/>
        <w:rPr>
          <w:rFonts w:ascii="Times New Roman" w:hAnsi="Times New Roman"/>
          <w:sz w:val="28"/>
        </w:rPr>
      </w:pPr>
      <w:r>
        <w:rPr>
          <w:rFonts w:ascii="Times New Roman" w:hAnsi="Times New Roman"/>
          <w:sz w:val="28"/>
        </w:rPr>
        <w:t>Ильин В. В., Панарин А. С. Философия политики. — М.: Издательство МГУ, 1994. — 284 с. — 3000 экз. — ISBN 5-211-03326-4.</w:t>
      </w:r>
    </w:p>
    <w:p w14:paraId="82000000">
      <w:pPr>
        <w:pStyle w:val="Style_7"/>
        <w:numPr>
          <w:ilvl w:val="0"/>
          <w:numId w:val="2"/>
        </w:numPr>
        <w:tabs>
          <w:tab w:leader="none" w:pos="2625" w:val="left"/>
        </w:tabs>
        <w:ind/>
        <w:rPr>
          <w:rFonts w:ascii="Times New Roman" w:hAnsi="Times New Roman"/>
          <w:sz w:val="28"/>
        </w:rPr>
      </w:pPr>
      <w:r>
        <w:rPr>
          <w:rFonts w:ascii="Times New Roman" w:hAnsi="Times New Roman"/>
          <w:sz w:val="28"/>
        </w:rPr>
        <w:t>Штёкль</w:t>
      </w:r>
      <w:r>
        <w:rPr>
          <w:rFonts w:ascii="Times New Roman" w:hAnsi="Times New Roman"/>
          <w:sz w:val="28"/>
        </w:rPr>
        <w:t xml:space="preserve"> К. Сообщество после субъекта: Православная интеллектуальная традиция и философский дискурс политического модерна // Вопросы философии. — 2007. — № 8. — С. 34—46.</w:t>
      </w:r>
    </w:p>
    <w:p w14:paraId="83000000">
      <w:pPr>
        <w:pStyle w:val="Style_7"/>
        <w:numPr>
          <w:ilvl w:val="0"/>
          <w:numId w:val="2"/>
        </w:numPr>
        <w:tabs>
          <w:tab w:leader="none" w:pos="2625" w:val="left"/>
        </w:tabs>
        <w:ind/>
        <w:rPr>
          <w:rFonts w:ascii="Times New Roman" w:hAnsi="Times New Roman"/>
          <w:sz w:val="28"/>
        </w:rPr>
      </w:pPr>
      <w:r>
        <w:rPr>
          <w:rFonts w:ascii="Times New Roman" w:hAnsi="Times New Roman"/>
          <w:sz w:val="28"/>
        </w:rPr>
        <w:t>Новицкий И. Я. Управление этнополитикой Северного Кавказа — Краснодар 2011. — 270 с. — ISBN 978-5-94945-030-7.</w:t>
      </w:r>
    </w:p>
    <w:p w14:paraId="84000000">
      <w:pPr>
        <w:pStyle w:val="Style_7"/>
        <w:numPr>
          <w:ilvl w:val="0"/>
          <w:numId w:val="2"/>
        </w:numPr>
        <w:tabs>
          <w:tab w:leader="none" w:pos="2625" w:val="left"/>
        </w:tabs>
        <w:ind/>
        <w:rPr>
          <w:rFonts w:ascii="Times New Roman" w:hAnsi="Times New Roman"/>
          <w:sz w:val="28"/>
        </w:rPr>
      </w:pPr>
      <w:r>
        <w:rPr>
          <w:rFonts w:ascii="Times New Roman" w:hAnsi="Times New Roman"/>
          <w:sz w:val="28"/>
        </w:rPr>
        <w:t>Политология. Политика как общественное явление. rudn.ru. Дата обращения: 24 апреля 2013. Архивировано из оригинала 28 апреля 2013 года.</w:t>
      </w:r>
    </w:p>
    <w:sectPr>
      <w:footerReference r:id="rId2" w:type="default"/>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pPr>
    <w:r>
      <w:fldChar w:fldCharType="begin"/>
    </w:r>
    <w:r>
      <w:instrText xml:space="preserve">PAGE </w:instrText>
    </w:r>
    <w:r>
      <w:fldChar w:fldCharType="separate"/>
    </w:r>
    <w:r>
      <w:t xml:space="preserve"> </w:t>
    </w:r>
    <w:r>
      <w:fldChar w:fldCharType="end"/>
    </w:r>
  </w:p>
  <w:p w14:paraId="02000000">
    <w:pPr>
      <w:pStyle w:val="Style_1"/>
      <w:ind/>
      <w:jc w:val="right"/>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right"/>
    </w:pPr>
    <w:r>
      <w:fldChar w:fldCharType="begin"/>
    </w:r>
    <w:r>
      <w:instrText xml:space="preserve">PAGE </w:instrText>
    </w:r>
    <w:r>
      <w:fldChar w:fldCharType="separate"/>
    </w:r>
    <w:r>
      <w:t xml:space="preserve"> </w:t>
    </w:r>
    <w:r>
      <w:fldChar w:fldCharType="end"/>
    </w:r>
  </w:p>
  <w:p w14:paraId="04000000">
    <w:pPr>
      <w:pStyle w:val="Style_1"/>
      <w:ind/>
      <w:jc w:val="right"/>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1429" w:val="left"/>
        </w:tabs>
        <w:ind w:hanging="360" w:left="1429"/>
      </w:pPr>
    </w:lvl>
    <w:lvl w:ilvl="1">
      <w:start w:val="1"/>
      <w:numFmt w:val="lowerLetter"/>
      <w:lvlText w:val="%2."/>
      <w:lvlJc w:val="left"/>
      <w:pPr>
        <w:tabs>
          <w:tab w:leader="none" w:pos="2149" w:val="left"/>
        </w:tabs>
        <w:ind w:hanging="360" w:left="2149"/>
      </w:pPr>
    </w:lvl>
    <w:lvl w:ilvl="2">
      <w:start w:val="1"/>
      <w:numFmt w:val="lowerRoman"/>
      <w:lvlText w:val="%3."/>
      <w:lvlJc w:val="right"/>
      <w:pPr>
        <w:tabs>
          <w:tab w:leader="none" w:pos="2869" w:val="left"/>
        </w:tabs>
        <w:ind w:hanging="180" w:left="2869"/>
      </w:pPr>
    </w:lvl>
    <w:lvl w:ilvl="3">
      <w:start w:val="1"/>
      <w:numFmt w:val="decimal"/>
      <w:lvlText w:val="%4."/>
      <w:lvlJc w:val="left"/>
      <w:pPr>
        <w:tabs>
          <w:tab w:leader="none" w:pos="3589" w:val="left"/>
        </w:tabs>
        <w:ind w:hanging="360" w:left="3589"/>
      </w:pPr>
    </w:lvl>
    <w:lvl w:ilvl="4">
      <w:start w:val="1"/>
      <w:numFmt w:val="lowerLetter"/>
      <w:lvlText w:val="%5."/>
      <w:lvlJc w:val="left"/>
      <w:pPr>
        <w:tabs>
          <w:tab w:leader="none" w:pos="4309" w:val="left"/>
        </w:tabs>
        <w:ind w:hanging="360" w:left="4309"/>
      </w:pPr>
    </w:lvl>
    <w:lvl w:ilvl="5">
      <w:start w:val="1"/>
      <w:numFmt w:val="lowerRoman"/>
      <w:lvlText w:val="%6."/>
      <w:lvlJc w:val="right"/>
      <w:pPr>
        <w:tabs>
          <w:tab w:leader="none" w:pos="5029" w:val="left"/>
        </w:tabs>
        <w:ind w:hanging="180" w:left="5029"/>
      </w:pPr>
    </w:lvl>
    <w:lvl w:ilvl="6">
      <w:start w:val="1"/>
      <w:numFmt w:val="decimal"/>
      <w:lvlText w:val="%7."/>
      <w:lvlJc w:val="left"/>
      <w:pPr>
        <w:tabs>
          <w:tab w:leader="none" w:pos="5749" w:val="left"/>
        </w:tabs>
        <w:ind w:hanging="360" w:left="5749"/>
      </w:pPr>
    </w:lvl>
    <w:lvl w:ilvl="7">
      <w:start w:val="1"/>
      <w:numFmt w:val="lowerLetter"/>
      <w:lvlText w:val="%8."/>
      <w:lvlJc w:val="left"/>
      <w:pPr>
        <w:tabs>
          <w:tab w:leader="none" w:pos="6469" w:val="left"/>
        </w:tabs>
        <w:ind w:hanging="360" w:left="6469"/>
      </w:pPr>
    </w:lvl>
    <w:lvl w:ilvl="8">
      <w:start w:val="1"/>
      <w:numFmt w:val="lowerRoman"/>
      <w:lvlText w:val="%9."/>
      <w:lvlJc w:val="right"/>
      <w:pPr>
        <w:tabs>
          <w:tab w:leader="none" w:pos="7189" w:val="left"/>
        </w:tabs>
        <w:ind w:hanging="180" w:left="7189"/>
      </w:pPr>
    </w:lvl>
  </w:abstractNum>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rPr>
      <w:rFonts w:ascii="Calibri" w:hAnsi="Calibri"/>
    </w:rPr>
  </w:style>
  <w:style w:default="1" w:styleId="Style_8_ch" w:type="character">
    <w:name w:val="Normal"/>
    <w:link w:val="Style_8"/>
    <w:rPr>
      <w:rFonts w:ascii="Calibri" w:hAnsi="Calibri"/>
    </w:rPr>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5" w:type="paragraph">
    <w:name w:val="Заголовок 11"/>
    <w:basedOn w:val="Style_8"/>
    <w:link w:val="Style_5_ch"/>
    <w:pPr>
      <w:widowControl w:val="0"/>
      <w:spacing w:after="0" w:line="240" w:lineRule="auto"/>
      <w:ind w:firstLine="0" w:left="2082" w:right="1529"/>
      <w:jc w:val="center"/>
      <w:outlineLvl w:val="1"/>
    </w:pPr>
    <w:rPr>
      <w:rFonts w:ascii="Times New Roman" w:hAnsi="Times New Roman"/>
      <w:b w:val="1"/>
      <w:sz w:val="28"/>
    </w:rPr>
  </w:style>
  <w:style w:styleId="Style_5_ch" w:type="character">
    <w:name w:val="Заголовок 11"/>
    <w:basedOn w:val="Style_8_ch"/>
    <w:link w:val="Style_5"/>
    <w:rPr>
      <w:rFonts w:ascii="Times New Roman" w:hAnsi="Times New Roman"/>
      <w:b w:val="1"/>
      <w:sz w:val="28"/>
    </w:rPr>
  </w:style>
  <w:style w:styleId="Style_11" w:type="paragraph">
    <w:name w:val="toc 4"/>
    <w:next w:val="Style_8"/>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toc 6"/>
    <w:next w:val="Style_8"/>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8"/>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6" w:type="paragraph">
    <w:name w:val="Normal (Web)"/>
    <w:basedOn w:val="Style_8"/>
    <w:link w:val="Style_6_ch"/>
    <w:pPr>
      <w:spacing w:afterAutospacing="on" w:beforeAutospacing="on" w:line="240" w:lineRule="auto"/>
      <w:ind/>
    </w:pPr>
    <w:rPr>
      <w:rFonts w:ascii="Times New Roman" w:hAnsi="Times New Roman"/>
      <w:sz w:val="24"/>
    </w:rPr>
  </w:style>
  <w:style w:styleId="Style_6_ch" w:type="character">
    <w:name w:val="Normal (Web)"/>
    <w:basedOn w:val="Style_8_ch"/>
    <w:link w:val="Style_6"/>
    <w:rPr>
      <w:rFonts w:ascii="Times New Roman" w:hAnsi="Times New Roman"/>
      <w:sz w:val="24"/>
    </w:rPr>
  </w:style>
  <w:style w:styleId="Style_14" w:type="paragraph">
    <w:name w:val="Endnote"/>
    <w:link w:val="Style_14_ch"/>
    <w:pPr>
      <w:ind w:firstLine="851" w:left="0"/>
      <w:jc w:val="both"/>
    </w:pPr>
    <w:rPr>
      <w:rFonts w:ascii="XO Thames" w:hAnsi="XO Thames"/>
      <w:sz w:val="22"/>
    </w:rPr>
  </w:style>
  <w:style w:styleId="Style_14_ch" w:type="character">
    <w:name w:val="Endnote"/>
    <w:link w:val="Style_14"/>
    <w:rPr>
      <w:rFonts w:ascii="XO Thames" w:hAnsi="XO Thames"/>
      <w:sz w:val="22"/>
    </w:rPr>
  </w:style>
  <w:style w:styleId="Style_15" w:type="paragraph">
    <w:name w:val="heading 3"/>
    <w:next w:val="Style_8"/>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4" w:type="paragraph">
    <w:name w:val="Body Text"/>
    <w:basedOn w:val="Style_8"/>
    <w:link w:val="Style_4_ch"/>
    <w:pPr>
      <w:widowControl w:val="0"/>
      <w:spacing w:after="0" w:line="240" w:lineRule="auto"/>
      <w:ind w:firstLine="0" w:left="1362"/>
    </w:pPr>
    <w:rPr>
      <w:rFonts w:ascii="Times New Roman" w:hAnsi="Times New Roman"/>
      <w:sz w:val="28"/>
    </w:rPr>
  </w:style>
  <w:style w:styleId="Style_4_ch" w:type="character">
    <w:name w:val="Body Text"/>
    <w:basedOn w:val="Style_8_ch"/>
    <w:link w:val="Style_4"/>
    <w:rPr>
      <w:rFonts w:ascii="Times New Roman" w:hAnsi="Times New Roman"/>
      <w:sz w:val="28"/>
    </w:rPr>
  </w:style>
  <w:style w:styleId="Style_7" w:type="paragraph">
    <w:name w:val="List Paragraph"/>
    <w:basedOn w:val="Style_8"/>
    <w:link w:val="Style_7_ch"/>
    <w:pPr>
      <w:ind w:firstLine="0" w:left="720"/>
      <w:contextualSpacing w:val="1"/>
    </w:pPr>
  </w:style>
  <w:style w:styleId="Style_7_ch" w:type="character">
    <w:name w:val="List Paragraph"/>
    <w:basedOn w:val="Style_8_ch"/>
    <w:link w:val="Style_7"/>
  </w:style>
  <w:style w:styleId="Style_16" w:type="paragraph">
    <w:name w:val="toc 3"/>
    <w:next w:val="Style_8"/>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heading 5"/>
    <w:next w:val="Style_8"/>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3" w:type="paragraph">
    <w:name w:val="heading 1"/>
    <w:basedOn w:val="Style_8"/>
    <w:next w:val="Style_8"/>
    <w:link w:val="Style_3_ch"/>
    <w:uiPriority w:val="9"/>
    <w:qFormat/>
    <w:pPr>
      <w:keepNext w:val="1"/>
      <w:spacing w:after="0" w:line="240" w:lineRule="auto"/>
      <w:ind/>
      <w:jc w:val="center"/>
      <w:outlineLvl w:val="0"/>
    </w:pPr>
    <w:rPr>
      <w:rFonts w:ascii="Cambria" w:hAnsi="Cambria"/>
      <w:b w:val="1"/>
      <w:sz w:val="32"/>
    </w:rPr>
  </w:style>
  <w:style w:styleId="Style_3_ch" w:type="character">
    <w:name w:val="heading 1"/>
    <w:basedOn w:val="Style_8_ch"/>
    <w:link w:val="Style_3"/>
    <w:rPr>
      <w:rFonts w:ascii="Cambria" w:hAnsi="Cambria"/>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8"/>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8"/>
    </w:rPr>
  </w:style>
  <w:style w:styleId="Style_21_ch" w:type="character">
    <w:name w:val="Header and Footer"/>
    <w:link w:val="Style_21"/>
    <w:rPr>
      <w:rFonts w:ascii="XO Thames" w:hAnsi="XO Thames"/>
      <w:sz w:val="28"/>
    </w:rPr>
  </w:style>
  <w:style w:styleId="Style_22" w:type="paragraph">
    <w:name w:val="toc 9"/>
    <w:next w:val="Style_8"/>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8"/>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8"/>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8"/>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8"/>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8"/>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8"/>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styleId="Style_1" w:type="paragraph">
    <w:name w:val="footer"/>
    <w:basedOn w:val="Style_8"/>
    <w:link w:val="Style_1_ch"/>
    <w:pPr>
      <w:tabs>
        <w:tab w:leader="none" w:pos="4677" w:val="center"/>
        <w:tab w:leader="none" w:pos="9355" w:val="right"/>
      </w:tabs>
      <w:spacing w:after="0" w:line="240" w:lineRule="auto"/>
      <w:ind/>
    </w:pPr>
  </w:style>
  <w:style w:styleId="Style_1_ch" w:type="character">
    <w:name w:val="footer"/>
    <w:basedOn w:val="Style_8_ch"/>
    <w:link w:val="Style_1"/>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3" Target="media/1.wmf" Type="http://schemas.openxmlformats.org/officeDocument/2006/relationships/image"/>
  <Relationship Id="rId2" Target="footer2.xml" Type="http://schemas.openxmlformats.org/officeDocument/2006/relationships/footer"/>
  <Relationship Id="rId7" Target="stylesWithEffects.xml" Type="http://schemas.microsoft.com/office/2007/relationships/stylesWithEffects"/>
  <Relationship Id="rId4" Target="fontTable.xml" Type="http://schemas.openxmlformats.org/officeDocument/2006/relationships/fontTable"/>
  <Relationship Id="rId9" Target="theme/theme1.xml" Type="http://schemas.openxmlformats.org/officeDocument/2006/relationships/theme"/>
  <Relationship Id="rId5" Target="settings.xml" Type="http://schemas.openxmlformats.org/officeDocument/2006/relationships/settings"/>
  <Relationship Id="rId1" Target="footer1.xml" Type="http://schemas.openxmlformats.org/officeDocument/2006/relationships/footer"/>
  <Relationship Id="rId6" Target="styles.xml" Type="http://schemas.openxmlformats.org/officeDocument/2006/relationships/styles"/>
  <Relationship Id="rId8"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MyOffice-CoreFramework-Android/33-1224.848.9354.852.1@c335a14a5742481cc8f26ecdf1133f38a1c9a55e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2024-06-27T11:21:19Z</dcterms:modified>
</cp:coreProperties>
</file>